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曲靖市沾益区202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黑体_GBK" w:cs="Times New Roman"/>
          <w:sz w:val="32"/>
          <w:szCs w:val="32"/>
        </w:rPr>
        <w:t>年一般公共预算</w:t>
      </w:r>
    </w:p>
    <w:p>
      <w:pPr>
        <w:jc w:val="center"/>
        <w:outlineLvl w:val="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“三公”经费预算情况说明</w:t>
      </w: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</w:t>
      </w:r>
    </w:p>
    <w:p>
      <w:pPr>
        <w:ind w:firstLine="480" w:firstLineChars="15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曲靖市沾益区2024年“三公”经费预算950万元，比2023年975.83万元减少25.83万元，减幅3%。其中：因公出国（境）费0万元，同比无变化；公务接待费298万元，同比减少11.73万元，减幅3.79%；公务用车购置及运行费6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减少14.1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减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%(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公务用车购置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增33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万元，减幅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%；公务用车运行费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552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减少47.1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万元，减幅7.86%）。“三公”经费减少原因为：曲靖市沾益区按照中央、省、市、区委政府的工作部署要求，牢固树立过紧日子思想，大力压减“三公经费”。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A"/>
    <w:rsid w:val="002870DA"/>
    <w:rsid w:val="00C45937"/>
    <w:rsid w:val="04CC763E"/>
    <w:rsid w:val="0A9F36F6"/>
    <w:rsid w:val="19EB337B"/>
    <w:rsid w:val="21E43F3F"/>
    <w:rsid w:val="23321EB7"/>
    <w:rsid w:val="25AE531B"/>
    <w:rsid w:val="2ECB0618"/>
    <w:rsid w:val="3E271104"/>
    <w:rsid w:val="46202199"/>
    <w:rsid w:val="47ED7657"/>
    <w:rsid w:val="572D7A22"/>
    <w:rsid w:val="633A04D8"/>
    <w:rsid w:val="6C01543E"/>
    <w:rsid w:val="6C4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2020-07-27T01:14:00Z</dcterms:created>
  <dc:creator>czj</dc:creator>
  <cp:lastModifiedBy>Dance with Wolves</cp:lastModifiedBy>
  <dcterms:modified xsi:type="dcterms:W3CDTF">2024-02-27T01:03:44Z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32B1AD4E5D244E199AC58CE77BF9B5D8</vt:lpwstr>
  </property>
</Properties>
</file>