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黑体_GBK" w:eastAsia="方正黑体_GBK"/>
          <w:sz w:val="32"/>
          <w:szCs w:val="32"/>
        </w:rPr>
      </w:pPr>
      <w:r>
        <w:rPr>
          <w:rFonts w:hint="eastAsia" w:ascii="方正黑体_GBK" w:eastAsia="方正黑体_GBK"/>
          <w:sz w:val="32"/>
          <w:szCs w:val="32"/>
        </w:rPr>
        <w:t>曲靖市沾益区关于公开举借债务情况说明</w:t>
      </w:r>
    </w:p>
    <w:p>
      <w:pPr>
        <w:ind w:firstLine="320" w:firstLineChars="100"/>
        <w:rPr>
          <w:rFonts w:hint="eastAsia"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2017年7月14日至15日召开的全国金融工作会议、7月24日召开的中共中央政治局会议、7月28日召开的国务院常务会议等三次不同领域的最高规格会议均专门点名提及地方政府债务，并对控制地方债务、防范风险问题作出了明确的部署。习近平总书记在全国金融工作会议会议上强调金融安全，提出要设立国务院金融稳定发展委员会。防止发生系统性金融风险是金融工作的永恒主题。各级地方党委和政府要树立正确政绩观，严控地方政府债务增量，终身问责，倒查责任。</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中共中央办公厅印发了《关于人大预算审查监督重点向支出预算和政策拓展的指导意见》，并发出通知，要求各地区各部门结合实际认真贯彻落实。《指导意见》提出“积极稳妥化解累积的地方政府债务风险，坚决遏制隐性债务增量，决不允许新增各类隐性债务”。</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曲靖市沾益区财政局严格贯彻落实中央、省、市有关方针政策及政府性债务管理的重要决策部署，</w:t>
      </w:r>
      <w:r>
        <w:rPr>
          <w:rFonts w:hint="eastAsia" w:ascii="Times New Roman" w:hAnsi="Times New Roman" w:eastAsia="方正仿宋_GBK" w:cs="Times New Roman"/>
          <w:sz w:val="32"/>
          <w:szCs w:val="32"/>
          <w:lang w:val="en-US" w:eastAsia="zh-CN"/>
        </w:rPr>
        <w:t>截至2023年末，</w:t>
      </w:r>
      <w:r>
        <w:rPr>
          <w:rStyle w:val="4"/>
          <w:rFonts w:hint="default" w:ascii="Times New Roman" w:hAnsi="Times New Roman" w:eastAsia="方正仿宋_GBK" w:cs="Times New Roman"/>
          <w:b w:val="0"/>
          <w:i w:val="0"/>
          <w:caps w:val="0"/>
          <w:color w:val="000000"/>
          <w:spacing w:val="0"/>
          <w:w w:val="100"/>
          <w:kern w:val="2"/>
          <w:sz w:val="32"/>
          <w:szCs w:val="32"/>
          <w:highlight w:val="none"/>
          <w:lang w:val="en-US" w:eastAsia="zh-CN" w:bidi="ar-SA"/>
        </w:rPr>
        <w:t>全区地方政府债务限额为</w:t>
      </w:r>
      <w:r>
        <w:rPr>
          <w:rStyle w:val="4"/>
          <w:rFonts w:hint="eastAsia" w:ascii="Times New Roman" w:hAnsi="Times New Roman" w:eastAsia="方正仿宋_GBK" w:cs="Times New Roman"/>
          <w:b w:val="0"/>
          <w:i w:val="0"/>
          <w:caps w:val="0"/>
          <w:color w:val="000000"/>
          <w:spacing w:val="0"/>
          <w:w w:val="100"/>
          <w:kern w:val="2"/>
          <w:sz w:val="32"/>
          <w:szCs w:val="32"/>
          <w:highlight w:val="none"/>
          <w:lang w:val="en-US" w:eastAsia="zh-CN" w:bidi="ar-SA"/>
        </w:rPr>
        <w:t>67.52</w:t>
      </w:r>
      <w:r>
        <w:rPr>
          <w:rStyle w:val="4"/>
          <w:rFonts w:hint="default" w:ascii="Times New Roman" w:hAnsi="Times New Roman" w:eastAsia="方正仿宋_GBK" w:cs="Times New Roman"/>
          <w:b w:val="0"/>
          <w:i w:val="0"/>
          <w:caps w:val="0"/>
          <w:color w:val="000000"/>
          <w:spacing w:val="0"/>
          <w:w w:val="100"/>
          <w:kern w:val="2"/>
          <w:sz w:val="32"/>
          <w:szCs w:val="32"/>
          <w:highlight w:val="none"/>
          <w:lang w:val="en-US" w:eastAsia="zh-CN" w:bidi="ar-SA"/>
        </w:rPr>
        <w:t>亿元，其中：一般债务限额</w:t>
      </w:r>
      <w:r>
        <w:rPr>
          <w:rStyle w:val="4"/>
          <w:rFonts w:hint="eastAsia" w:ascii="Times New Roman" w:hAnsi="Times New Roman" w:eastAsia="方正仿宋_GBK" w:cs="Times New Roman"/>
          <w:b w:val="0"/>
          <w:i w:val="0"/>
          <w:caps w:val="0"/>
          <w:color w:val="000000"/>
          <w:spacing w:val="0"/>
          <w:w w:val="100"/>
          <w:kern w:val="2"/>
          <w:sz w:val="32"/>
          <w:szCs w:val="32"/>
          <w:highlight w:val="none"/>
          <w:lang w:val="en-US" w:eastAsia="zh-CN" w:bidi="ar-SA"/>
        </w:rPr>
        <w:t>36.17</w:t>
      </w:r>
      <w:r>
        <w:rPr>
          <w:rStyle w:val="4"/>
          <w:rFonts w:hint="default" w:ascii="Times New Roman" w:hAnsi="Times New Roman" w:eastAsia="方正仿宋_GBK" w:cs="Times New Roman"/>
          <w:b w:val="0"/>
          <w:i w:val="0"/>
          <w:caps w:val="0"/>
          <w:color w:val="000000"/>
          <w:spacing w:val="0"/>
          <w:w w:val="100"/>
          <w:kern w:val="2"/>
          <w:sz w:val="32"/>
          <w:szCs w:val="32"/>
          <w:highlight w:val="none"/>
          <w:lang w:val="en-US" w:eastAsia="zh-CN" w:bidi="ar-SA"/>
        </w:rPr>
        <w:t>亿元、专项债务限额</w:t>
      </w:r>
      <w:r>
        <w:rPr>
          <w:rStyle w:val="4"/>
          <w:rFonts w:hint="eastAsia" w:ascii="Times New Roman" w:hAnsi="Times New Roman" w:eastAsia="方正仿宋_GBK" w:cs="Times New Roman"/>
          <w:b w:val="0"/>
          <w:i w:val="0"/>
          <w:caps w:val="0"/>
          <w:color w:val="000000"/>
          <w:spacing w:val="0"/>
          <w:w w:val="100"/>
          <w:kern w:val="2"/>
          <w:sz w:val="32"/>
          <w:szCs w:val="32"/>
          <w:highlight w:val="none"/>
          <w:lang w:val="en-US" w:eastAsia="zh-CN" w:bidi="ar-SA"/>
        </w:rPr>
        <w:t>31.36</w:t>
      </w:r>
      <w:r>
        <w:rPr>
          <w:rStyle w:val="4"/>
          <w:rFonts w:hint="default" w:ascii="Times New Roman" w:hAnsi="Times New Roman" w:eastAsia="方正仿宋_GBK" w:cs="Times New Roman"/>
          <w:b w:val="0"/>
          <w:i w:val="0"/>
          <w:caps w:val="0"/>
          <w:color w:val="auto"/>
          <w:spacing w:val="0"/>
          <w:w w:val="100"/>
          <w:kern w:val="2"/>
          <w:sz w:val="32"/>
          <w:szCs w:val="32"/>
          <w:highlight w:val="none"/>
          <w:lang w:val="en-US" w:eastAsia="zh-CN" w:bidi="ar-SA"/>
        </w:rPr>
        <w:t>亿元</w:t>
      </w:r>
      <w:r>
        <w:rPr>
          <w:rStyle w:val="4"/>
          <w:rFonts w:hint="eastAsia" w:ascii="Times New Roman" w:hAnsi="Times New Roman" w:eastAsia="方正仿宋_GBK" w:cs="Times New Roman"/>
          <w:b w:val="0"/>
          <w:i w:val="0"/>
          <w:caps w:val="0"/>
          <w:color w:val="auto"/>
          <w:spacing w:val="0"/>
          <w:w w:val="100"/>
          <w:kern w:val="2"/>
          <w:sz w:val="32"/>
          <w:szCs w:val="32"/>
          <w:highlight w:val="none"/>
          <w:lang w:val="en-US" w:eastAsia="zh-CN" w:bidi="ar-SA"/>
        </w:rPr>
        <w:t>；</w:t>
      </w:r>
      <w:r>
        <w:rPr>
          <w:rStyle w:val="4"/>
          <w:rFonts w:hint="default" w:ascii="Times New Roman" w:hAnsi="Times New Roman" w:eastAsia="方正仿宋_GBK" w:cs="Times New Roman"/>
          <w:b w:val="0"/>
          <w:i w:val="0"/>
          <w:caps w:val="0"/>
          <w:color w:val="auto"/>
          <w:spacing w:val="0"/>
          <w:w w:val="100"/>
          <w:kern w:val="2"/>
          <w:sz w:val="32"/>
          <w:szCs w:val="32"/>
          <w:highlight w:val="none"/>
          <w:lang w:val="en-US" w:eastAsia="zh-CN" w:bidi="ar-SA"/>
        </w:rPr>
        <w:t>地方政府债务余额</w:t>
      </w:r>
      <w:r>
        <w:rPr>
          <w:rStyle w:val="4"/>
          <w:rFonts w:hint="eastAsia" w:ascii="Times New Roman" w:hAnsi="Times New Roman" w:eastAsia="方正仿宋_GBK" w:cs="Times New Roman"/>
          <w:b w:val="0"/>
          <w:i w:val="0"/>
          <w:caps w:val="0"/>
          <w:color w:val="auto"/>
          <w:spacing w:val="0"/>
          <w:w w:val="100"/>
          <w:kern w:val="2"/>
          <w:sz w:val="32"/>
          <w:szCs w:val="32"/>
          <w:highlight w:val="none"/>
          <w:lang w:val="en-US" w:eastAsia="zh-CN" w:bidi="ar-SA"/>
        </w:rPr>
        <w:t>66.45</w:t>
      </w:r>
      <w:r>
        <w:rPr>
          <w:rStyle w:val="4"/>
          <w:rFonts w:hint="default" w:ascii="Times New Roman" w:hAnsi="Times New Roman" w:eastAsia="方正仿宋_GBK" w:cs="Times New Roman"/>
          <w:b w:val="0"/>
          <w:i w:val="0"/>
          <w:caps w:val="0"/>
          <w:color w:val="auto"/>
          <w:spacing w:val="0"/>
          <w:w w:val="100"/>
          <w:kern w:val="2"/>
          <w:sz w:val="32"/>
          <w:szCs w:val="32"/>
          <w:highlight w:val="none"/>
          <w:lang w:val="en-US" w:eastAsia="zh-CN" w:bidi="ar-SA"/>
        </w:rPr>
        <w:t>亿元</w:t>
      </w:r>
      <w:r>
        <w:rPr>
          <w:rStyle w:val="4"/>
          <w:rFonts w:hint="eastAsia" w:ascii="Times New Roman" w:hAnsi="Times New Roman" w:eastAsia="方正仿宋_GBK" w:cs="Times New Roman"/>
          <w:b w:val="0"/>
          <w:i w:val="0"/>
          <w:caps w:val="0"/>
          <w:color w:val="auto"/>
          <w:spacing w:val="0"/>
          <w:w w:val="100"/>
          <w:kern w:val="2"/>
          <w:sz w:val="32"/>
          <w:szCs w:val="32"/>
          <w:highlight w:val="none"/>
          <w:lang w:val="en-US" w:eastAsia="zh-CN" w:bidi="ar-SA"/>
        </w:rPr>
        <w:t>，</w:t>
      </w:r>
      <w:r>
        <w:rPr>
          <w:rStyle w:val="4"/>
          <w:rFonts w:hint="default" w:ascii="Times New Roman" w:hAnsi="Times New Roman" w:eastAsia="方正仿宋_GBK" w:cs="Times New Roman"/>
          <w:b w:val="0"/>
          <w:i w:val="0"/>
          <w:caps w:val="0"/>
          <w:color w:val="000000"/>
          <w:spacing w:val="0"/>
          <w:w w:val="100"/>
          <w:kern w:val="2"/>
          <w:sz w:val="32"/>
          <w:szCs w:val="32"/>
          <w:highlight w:val="none"/>
          <w:lang w:val="en-US" w:eastAsia="zh-CN" w:bidi="ar-SA"/>
        </w:rPr>
        <w:t>其中：一般债务</w:t>
      </w:r>
      <w:r>
        <w:rPr>
          <w:rStyle w:val="4"/>
          <w:rFonts w:hint="eastAsia" w:ascii="Times New Roman" w:hAnsi="Times New Roman" w:eastAsia="方正仿宋_GBK" w:cs="Times New Roman"/>
          <w:b w:val="0"/>
          <w:i w:val="0"/>
          <w:caps w:val="0"/>
          <w:color w:val="000000"/>
          <w:spacing w:val="0"/>
          <w:w w:val="100"/>
          <w:kern w:val="2"/>
          <w:sz w:val="32"/>
          <w:szCs w:val="32"/>
          <w:highlight w:val="none"/>
          <w:lang w:val="en-US" w:eastAsia="zh-CN" w:bidi="ar-SA"/>
        </w:rPr>
        <w:t>余</w:t>
      </w:r>
      <w:r>
        <w:rPr>
          <w:rStyle w:val="4"/>
          <w:rFonts w:hint="default" w:ascii="Times New Roman" w:hAnsi="Times New Roman" w:eastAsia="方正仿宋_GBK" w:cs="Times New Roman"/>
          <w:b w:val="0"/>
          <w:i w:val="0"/>
          <w:caps w:val="0"/>
          <w:color w:val="000000"/>
          <w:spacing w:val="0"/>
          <w:w w:val="100"/>
          <w:kern w:val="2"/>
          <w:sz w:val="32"/>
          <w:szCs w:val="32"/>
          <w:highlight w:val="none"/>
          <w:lang w:val="en-US" w:eastAsia="zh-CN" w:bidi="ar-SA"/>
        </w:rPr>
        <w:t>额</w:t>
      </w:r>
      <w:r>
        <w:rPr>
          <w:rStyle w:val="4"/>
          <w:rFonts w:hint="eastAsia" w:ascii="Times New Roman" w:hAnsi="Times New Roman" w:eastAsia="方正仿宋_GBK" w:cs="Times New Roman"/>
          <w:b w:val="0"/>
          <w:i w:val="0"/>
          <w:caps w:val="0"/>
          <w:color w:val="000000"/>
          <w:spacing w:val="0"/>
          <w:w w:val="100"/>
          <w:kern w:val="2"/>
          <w:sz w:val="32"/>
          <w:szCs w:val="32"/>
          <w:highlight w:val="none"/>
          <w:lang w:val="en-US" w:eastAsia="zh-CN" w:bidi="ar-SA"/>
        </w:rPr>
        <w:t>35.15</w:t>
      </w:r>
      <w:r>
        <w:rPr>
          <w:rStyle w:val="4"/>
          <w:rFonts w:hint="default" w:ascii="Times New Roman" w:hAnsi="Times New Roman" w:eastAsia="方正仿宋_GBK" w:cs="Times New Roman"/>
          <w:b w:val="0"/>
          <w:i w:val="0"/>
          <w:caps w:val="0"/>
          <w:color w:val="000000"/>
          <w:spacing w:val="0"/>
          <w:w w:val="100"/>
          <w:kern w:val="2"/>
          <w:sz w:val="32"/>
          <w:szCs w:val="32"/>
          <w:highlight w:val="none"/>
          <w:lang w:val="en-US" w:eastAsia="zh-CN" w:bidi="ar-SA"/>
        </w:rPr>
        <w:t>亿元、专项债务</w:t>
      </w:r>
      <w:r>
        <w:rPr>
          <w:rStyle w:val="4"/>
          <w:rFonts w:hint="eastAsia" w:ascii="Times New Roman" w:hAnsi="Times New Roman" w:eastAsia="方正仿宋_GBK" w:cs="Times New Roman"/>
          <w:b w:val="0"/>
          <w:i w:val="0"/>
          <w:caps w:val="0"/>
          <w:color w:val="000000"/>
          <w:spacing w:val="0"/>
          <w:w w:val="100"/>
          <w:kern w:val="2"/>
          <w:sz w:val="32"/>
          <w:szCs w:val="32"/>
          <w:highlight w:val="none"/>
          <w:lang w:val="en-US" w:eastAsia="zh-CN" w:bidi="ar-SA"/>
        </w:rPr>
        <w:t>余</w:t>
      </w:r>
      <w:r>
        <w:rPr>
          <w:rStyle w:val="4"/>
          <w:rFonts w:hint="default" w:ascii="Times New Roman" w:hAnsi="Times New Roman" w:eastAsia="方正仿宋_GBK" w:cs="Times New Roman"/>
          <w:b w:val="0"/>
          <w:i w:val="0"/>
          <w:caps w:val="0"/>
          <w:color w:val="000000"/>
          <w:spacing w:val="0"/>
          <w:w w:val="100"/>
          <w:kern w:val="2"/>
          <w:sz w:val="32"/>
          <w:szCs w:val="32"/>
          <w:highlight w:val="none"/>
          <w:lang w:val="en-US" w:eastAsia="zh-CN" w:bidi="ar-SA"/>
        </w:rPr>
        <w:t>额</w:t>
      </w:r>
      <w:r>
        <w:rPr>
          <w:rStyle w:val="4"/>
          <w:rFonts w:hint="eastAsia" w:ascii="Times New Roman" w:hAnsi="Times New Roman" w:eastAsia="方正仿宋_GBK" w:cs="Times New Roman"/>
          <w:b w:val="0"/>
          <w:i w:val="0"/>
          <w:caps w:val="0"/>
          <w:color w:val="000000"/>
          <w:spacing w:val="0"/>
          <w:w w:val="100"/>
          <w:kern w:val="2"/>
          <w:sz w:val="32"/>
          <w:szCs w:val="32"/>
          <w:highlight w:val="none"/>
          <w:lang w:val="en-US" w:eastAsia="zh-CN" w:bidi="ar-SA"/>
        </w:rPr>
        <w:t>31.3</w:t>
      </w:r>
      <w:r>
        <w:rPr>
          <w:rStyle w:val="4"/>
          <w:rFonts w:hint="default" w:ascii="Times New Roman" w:hAnsi="Times New Roman" w:eastAsia="方正仿宋_GBK" w:cs="Times New Roman"/>
          <w:b w:val="0"/>
          <w:i w:val="0"/>
          <w:caps w:val="0"/>
          <w:color w:val="auto"/>
          <w:spacing w:val="0"/>
          <w:w w:val="100"/>
          <w:kern w:val="2"/>
          <w:sz w:val="32"/>
          <w:szCs w:val="32"/>
          <w:highlight w:val="none"/>
          <w:lang w:val="en-US" w:eastAsia="zh-CN" w:bidi="ar-SA"/>
        </w:rPr>
        <w:t>亿元</w:t>
      </w:r>
      <w:r>
        <w:rPr>
          <w:rStyle w:val="4"/>
          <w:rFonts w:hint="eastAsia" w:ascii="Times New Roman" w:hAnsi="Times New Roman" w:eastAsia="方正仿宋_GBK" w:cs="Times New Roman"/>
          <w:b w:val="0"/>
          <w:i w:val="0"/>
          <w:caps w:val="0"/>
          <w:color w:val="auto"/>
          <w:spacing w:val="0"/>
          <w:w w:val="100"/>
          <w:kern w:val="2"/>
          <w:sz w:val="32"/>
          <w:szCs w:val="32"/>
          <w:highlight w:val="none"/>
          <w:lang w:val="en-US" w:eastAsia="zh-CN" w:bidi="ar-SA"/>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F1"/>
    <w:rsid w:val="00A424CD"/>
    <w:rsid w:val="00D24DF1"/>
    <w:rsid w:val="1FC5505E"/>
    <w:rsid w:val="3D754C41"/>
    <w:rsid w:val="47C0698C"/>
    <w:rsid w:val="4F364FE9"/>
    <w:rsid w:val="73835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customStyle="1" w:styleId="4">
    <w:name w:val="NormalCharacter"/>
    <w:semiHidden/>
    <w:qFormat/>
    <w:uiPriority w:val="0"/>
    <w:rPr>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61</Words>
  <Characters>352</Characters>
  <Lines>2</Lines>
  <Paragraphs>1</Paragraphs>
  <TotalTime>4</TotalTime>
  <ScaleCrop>false</ScaleCrop>
  <LinksUpToDate>false</LinksUpToDate>
  <CharactersWithSpaces>412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2020-07-27T01:22:00Z</dcterms:created>
  <dc:creator>czj</dc:creator>
  <cp:lastModifiedBy>Dance with Wolves</cp:lastModifiedBy>
  <dcterms:modified xsi:type="dcterms:W3CDTF">2024-02-19T07:56:48Z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D75C0905184749D0B09A0AD5C075BC95</vt:lpwstr>
  </property>
</Properties>
</file>