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eastAsia="方正黑体_GBK"/>
          <w:sz w:val="32"/>
          <w:szCs w:val="32"/>
        </w:rPr>
      </w:pPr>
      <w:r>
        <w:rPr>
          <w:rFonts w:hint="eastAsia" w:ascii="方正黑体_GBK" w:eastAsia="方正黑体_GBK"/>
          <w:sz w:val="32"/>
          <w:szCs w:val="32"/>
        </w:rPr>
        <w:t>曲靖市沾益区关于公开举借债务情况说明</w:t>
      </w:r>
    </w:p>
    <w:p>
      <w:pPr>
        <w:ind w:firstLine="320" w:firstLineChars="100"/>
        <w:rPr>
          <w:rFonts w:hint="eastAsia" w:ascii="Times New Roman" w:hAnsi="Times New Roman" w:eastAsia="方正仿宋_GBK" w:cs="Times New Roman"/>
          <w:sz w:val="32"/>
          <w:szCs w:val="32"/>
        </w:rPr>
      </w:pP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2017年7月14日至15日召开的全国金融工作会议、7月24日召开的中共中央政治局会议、7月28日召开的国务院常务会议等三次不同领域的最高规格会议均专门点名提及地方政府债务，并对控制地方债务、防范风险问题作出了明确的部署。习近平总书记在全国金融工作</w:t>
      </w:r>
      <w:bookmarkStart w:id="0" w:name="_GoBack"/>
      <w:bookmarkEnd w:id="0"/>
      <w:r>
        <w:rPr>
          <w:rFonts w:ascii="Times New Roman" w:hAnsi="Times New Roman" w:eastAsia="方正仿宋_GBK" w:cs="Times New Roman"/>
          <w:sz w:val="32"/>
          <w:szCs w:val="32"/>
        </w:rPr>
        <w:t>会议上强调金融安全，提出要设立国务院金融稳定发展委员会。防止发生系统性金融风险是金融工作的永恒主题。各级地方党委和政府要树立正确政绩观，严控地方政府债务增量，终身问责，倒查责任。</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共中央办公厅印发了《关于人大预算审查监督重点向支出预算和政策拓展的指导意见》，并发出通知，要求各地区各部门结合实际认真贯彻落实。《指导意见》提出“积极稳妥化解累积的地方政府债务风险，坚决遏制隐性债务增量，决不允许新增各类隐性债务”。</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曲靖市沾益区财政局严格贯彻落实中央、省、市有关方针政策及政府性债务管理的重要决策部署，</w:t>
      </w:r>
      <w:r>
        <w:rPr>
          <w:rFonts w:hint="eastAsia" w:ascii="Times New Roman" w:hAnsi="Times New Roman" w:eastAsia="方正仿宋_GBK" w:cs="Times New Roman"/>
          <w:sz w:val="32"/>
          <w:szCs w:val="32"/>
          <w:lang w:val="en-US" w:eastAsia="zh-CN"/>
        </w:rPr>
        <w:t>截至2023年末，</w:t>
      </w:r>
      <w:r>
        <w:rPr>
          <w:rStyle w:val="4"/>
          <w:rFonts w:hint="default" w:ascii="Times New Roman" w:hAnsi="Times New Roman" w:eastAsia="方正仿宋_GBK" w:cs="Times New Roman"/>
          <w:b w:val="0"/>
          <w:i w:val="0"/>
          <w:caps w:val="0"/>
          <w:color w:val="000000"/>
          <w:spacing w:val="0"/>
          <w:w w:val="100"/>
          <w:kern w:val="2"/>
          <w:sz w:val="32"/>
          <w:szCs w:val="32"/>
          <w:highlight w:val="none"/>
          <w:lang w:val="en-US" w:eastAsia="zh-CN" w:bidi="ar-SA"/>
        </w:rPr>
        <w:t>全区地方政府债务限额为</w:t>
      </w:r>
      <w:r>
        <w:rPr>
          <w:rStyle w:val="4"/>
          <w:rFonts w:hint="eastAsia" w:ascii="Times New Roman" w:hAnsi="Times New Roman" w:eastAsia="方正仿宋_GBK" w:cs="Times New Roman"/>
          <w:b w:val="0"/>
          <w:i w:val="0"/>
          <w:caps w:val="0"/>
          <w:color w:val="000000"/>
          <w:spacing w:val="0"/>
          <w:w w:val="100"/>
          <w:kern w:val="2"/>
          <w:sz w:val="32"/>
          <w:szCs w:val="32"/>
          <w:highlight w:val="none"/>
          <w:lang w:val="en-US" w:eastAsia="zh-CN" w:bidi="ar-SA"/>
        </w:rPr>
        <w:t>67.52</w:t>
      </w:r>
      <w:r>
        <w:rPr>
          <w:rStyle w:val="4"/>
          <w:rFonts w:hint="default" w:ascii="Times New Roman" w:hAnsi="Times New Roman" w:eastAsia="方正仿宋_GBK" w:cs="Times New Roman"/>
          <w:b w:val="0"/>
          <w:i w:val="0"/>
          <w:caps w:val="0"/>
          <w:color w:val="000000"/>
          <w:spacing w:val="0"/>
          <w:w w:val="100"/>
          <w:kern w:val="2"/>
          <w:sz w:val="32"/>
          <w:szCs w:val="32"/>
          <w:highlight w:val="none"/>
          <w:lang w:val="en-US" w:eastAsia="zh-CN" w:bidi="ar-SA"/>
        </w:rPr>
        <w:t>亿元，其中：一般债务限额</w:t>
      </w:r>
      <w:r>
        <w:rPr>
          <w:rStyle w:val="4"/>
          <w:rFonts w:hint="eastAsia" w:ascii="Times New Roman" w:hAnsi="Times New Roman" w:eastAsia="方正仿宋_GBK" w:cs="Times New Roman"/>
          <w:b w:val="0"/>
          <w:i w:val="0"/>
          <w:caps w:val="0"/>
          <w:color w:val="000000"/>
          <w:spacing w:val="0"/>
          <w:w w:val="100"/>
          <w:kern w:val="2"/>
          <w:sz w:val="32"/>
          <w:szCs w:val="32"/>
          <w:highlight w:val="none"/>
          <w:lang w:val="en-US" w:eastAsia="zh-CN" w:bidi="ar-SA"/>
        </w:rPr>
        <w:t>36.17</w:t>
      </w:r>
      <w:r>
        <w:rPr>
          <w:rStyle w:val="4"/>
          <w:rFonts w:hint="default" w:ascii="Times New Roman" w:hAnsi="Times New Roman" w:eastAsia="方正仿宋_GBK" w:cs="Times New Roman"/>
          <w:b w:val="0"/>
          <w:i w:val="0"/>
          <w:caps w:val="0"/>
          <w:color w:val="000000"/>
          <w:spacing w:val="0"/>
          <w:w w:val="100"/>
          <w:kern w:val="2"/>
          <w:sz w:val="32"/>
          <w:szCs w:val="32"/>
          <w:highlight w:val="none"/>
          <w:lang w:val="en-US" w:eastAsia="zh-CN" w:bidi="ar-SA"/>
        </w:rPr>
        <w:t>亿元、专项债务限额</w:t>
      </w:r>
      <w:r>
        <w:rPr>
          <w:rStyle w:val="4"/>
          <w:rFonts w:hint="eastAsia" w:ascii="Times New Roman" w:hAnsi="Times New Roman" w:eastAsia="方正仿宋_GBK" w:cs="Times New Roman"/>
          <w:b w:val="0"/>
          <w:i w:val="0"/>
          <w:caps w:val="0"/>
          <w:color w:val="000000"/>
          <w:spacing w:val="0"/>
          <w:w w:val="100"/>
          <w:kern w:val="2"/>
          <w:sz w:val="32"/>
          <w:szCs w:val="32"/>
          <w:highlight w:val="none"/>
          <w:lang w:val="en-US" w:eastAsia="zh-CN" w:bidi="ar-SA"/>
        </w:rPr>
        <w:t>31.36</w:t>
      </w:r>
      <w:r>
        <w:rPr>
          <w:rStyle w:val="4"/>
          <w:rFonts w:hint="default" w:ascii="Times New Roman" w:hAnsi="Times New Roman" w:eastAsia="方正仿宋_GBK" w:cs="Times New Roman"/>
          <w:b w:val="0"/>
          <w:i w:val="0"/>
          <w:caps w:val="0"/>
          <w:color w:val="auto"/>
          <w:spacing w:val="0"/>
          <w:w w:val="100"/>
          <w:kern w:val="2"/>
          <w:sz w:val="32"/>
          <w:szCs w:val="32"/>
          <w:highlight w:val="none"/>
          <w:lang w:val="en-US" w:eastAsia="zh-CN" w:bidi="ar-SA"/>
        </w:rPr>
        <w:t>亿元</w:t>
      </w:r>
      <w:r>
        <w:rPr>
          <w:rStyle w:val="4"/>
          <w:rFonts w:hint="eastAsia" w:ascii="Times New Roman" w:hAnsi="Times New Roman" w:eastAsia="方正仿宋_GBK" w:cs="Times New Roman"/>
          <w:b w:val="0"/>
          <w:i w:val="0"/>
          <w:caps w:val="0"/>
          <w:color w:val="auto"/>
          <w:spacing w:val="0"/>
          <w:w w:val="100"/>
          <w:kern w:val="2"/>
          <w:sz w:val="32"/>
          <w:szCs w:val="32"/>
          <w:highlight w:val="none"/>
          <w:lang w:val="en-US" w:eastAsia="zh-CN" w:bidi="ar-SA"/>
        </w:rPr>
        <w:t>；</w:t>
      </w:r>
      <w:r>
        <w:rPr>
          <w:rStyle w:val="4"/>
          <w:rFonts w:hint="default" w:ascii="Times New Roman" w:hAnsi="Times New Roman" w:eastAsia="方正仿宋_GBK" w:cs="Times New Roman"/>
          <w:b w:val="0"/>
          <w:i w:val="0"/>
          <w:caps w:val="0"/>
          <w:color w:val="auto"/>
          <w:spacing w:val="0"/>
          <w:w w:val="100"/>
          <w:kern w:val="2"/>
          <w:sz w:val="32"/>
          <w:szCs w:val="32"/>
          <w:highlight w:val="none"/>
          <w:lang w:val="en-US" w:eastAsia="zh-CN" w:bidi="ar-SA"/>
        </w:rPr>
        <w:t>地方政府债务余额</w:t>
      </w:r>
      <w:r>
        <w:rPr>
          <w:rStyle w:val="4"/>
          <w:rFonts w:hint="eastAsia" w:ascii="Times New Roman" w:hAnsi="Times New Roman" w:eastAsia="方正仿宋_GBK" w:cs="Times New Roman"/>
          <w:b w:val="0"/>
          <w:i w:val="0"/>
          <w:caps w:val="0"/>
          <w:color w:val="auto"/>
          <w:spacing w:val="0"/>
          <w:w w:val="100"/>
          <w:kern w:val="2"/>
          <w:sz w:val="32"/>
          <w:szCs w:val="32"/>
          <w:highlight w:val="none"/>
          <w:lang w:val="en-US" w:eastAsia="zh-CN" w:bidi="ar-SA"/>
        </w:rPr>
        <w:t>66.45</w:t>
      </w:r>
      <w:r>
        <w:rPr>
          <w:rStyle w:val="4"/>
          <w:rFonts w:hint="default" w:ascii="Times New Roman" w:hAnsi="Times New Roman" w:eastAsia="方正仿宋_GBK" w:cs="Times New Roman"/>
          <w:b w:val="0"/>
          <w:i w:val="0"/>
          <w:caps w:val="0"/>
          <w:color w:val="auto"/>
          <w:spacing w:val="0"/>
          <w:w w:val="100"/>
          <w:kern w:val="2"/>
          <w:sz w:val="32"/>
          <w:szCs w:val="32"/>
          <w:highlight w:val="none"/>
          <w:lang w:val="en-US" w:eastAsia="zh-CN" w:bidi="ar-SA"/>
        </w:rPr>
        <w:t>亿元</w:t>
      </w:r>
      <w:r>
        <w:rPr>
          <w:rStyle w:val="4"/>
          <w:rFonts w:hint="eastAsia" w:ascii="Times New Roman" w:hAnsi="Times New Roman" w:eastAsia="方正仿宋_GBK" w:cs="Times New Roman"/>
          <w:b w:val="0"/>
          <w:i w:val="0"/>
          <w:caps w:val="0"/>
          <w:color w:val="auto"/>
          <w:spacing w:val="0"/>
          <w:w w:val="100"/>
          <w:kern w:val="2"/>
          <w:sz w:val="32"/>
          <w:szCs w:val="32"/>
          <w:highlight w:val="none"/>
          <w:lang w:val="en-US" w:eastAsia="zh-CN" w:bidi="ar-SA"/>
        </w:rPr>
        <w:t>，</w:t>
      </w:r>
      <w:r>
        <w:rPr>
          <w:rStyle w:val="4"/>
          <w:rFonts w:hint="default" w:ascii="Times New Roman" w:hAnsi="Times New Roman" w:eastAsia="方正仿宋_GBK" w:cs="Times New Roman"/>
          <w:b w:val="0"/>
          <w:i w:val="0"/>
          <w:caps w:val="0"/>
          <w:color w:val="000000"/>
          <w:spacing w:val="0"/>
          <w:w w:val="100"/>
          <w:kern w:val="2"/>
          <w:sz w:val="32"/>
          <w:szCs w:val="32"/>
          <w:highlight w:val="none"/>
          <w:lang w:val="en-US" w:eastAsia="zh-CN" w:bidi="ar-SA"/>
        </w:rPr>
        <w:t>其中：一般债务</w:t>
      </w:r>
      <w:r>
        <w:rPr>
          <w:rStyle w:val="4"/>
          <w:rFonts w:hint="eastAsia" w:ascii="Times New Roman" w:hAnsi="Times New Roman" w:eastAsia="方正仿宋_GBK" w:cs="Times New Roman"/>
          <w:b w:val="0"/>
          <w:i w:val="0"/>
          <w:caps w:val="0"/>
          <w:color w:val="000000"/>
          <w:spacing w:val="0"/>
          <w:w w:val="100"/>
          <w:kern w:val="2"/>
          <w:sz w:val="32"/>
          <w:szCs w:val="32"/>
          <w:highlight w:val="none"/>
          <w:lang w:val="en-US" w:eastAsia="zh-CN" w:bidi="ar-SA"/>
        </w:rPr>
        <w:t>余</w:t>
      </w:r>
      <w:r>
        <w:rPr>
          <w:rStyle w:val="4"/>
          <w:rFonts w:hint="default" w:ascii="Times New Roman" w:hAnsi="Times New Roman" w:eastAsia="方正仿宋_GBK" w:cs="Times New Roman"/>
          <w:b w:val="0"/>
          <w:i w:val="0"/>
          <w:caps w:val="0"/>
          <w:color w:val="000000"/>
          <w:spacing w:val="0"/>
          <w:w w:val="100"/>
          <w:kern w:val="2"/>
          <w:sz w:val="32"/>
          <w:szCs w:val="32"/>
          <w:highlight w:val="none"/>
          <w:lang w:val="en-US" w:eastAsia="zh-CN" w:bidi="ar-SA"/>
        </w:rPr>
        <w:t>额</w:t>
      </w:r>
      <w:r>
        <w:rPr>
          <w:rStyle w:val="4"/>
          <w:rFonts w:hint="eastAsia" w:ascii="Times New Roman" w:hAnsi="Times New Roman" w:eastAsia="方正仿宋_GBK" w:cs="Times New Roman"/>
          <w:b w:val="0"/>
          <w:i w:val="0"/>
          <w:caps w:val="0"/>
          <w:color w:val="000000"/>
          <w:spacing w:val="0"/>
          <w:w w:val="100"/>
          <w:kern w:val="2"/>
          <w:sz w:val="32"/>
          <w:szCs w:val="32"/>
          <w:highlight w:val="none"/>
          <w:lang w:val="en-US" w:eastAsia="zh-CN" w:bidi="ar-SA"/>
        </w:rPr>
        <w:t>35.15</w:t>
      </w:r>
      <w:r>
        <w:rPr>
          <w:rStyle w:val="4"/>
          <w:rFonts w:hint="default" w:ascii="Times New Roman" w:hAnsi="Times New Roman" w:eastAsia="方正仿宋_GBK" w:cs="Times New Roman"/>
          <w:b w:val="0"/>
          <w:i w:val="0"/>
          <w:caps w:val="0"/>
          <w:color w:val="000000"/>
          <w:spacing w:val="0"/>
          <w:w w:val="100"/>
          <w:kern w:val="2"/>
          <w:sz w:val="32"/>
          <w:szCs w:val="32"/>
          <w:highlight w:val="none"/>
          <w:lang w:val="en-US" w:eastAsia="zh-CN" w:bidi="ar-SA"/>
        </w:rPr>
        <w:t>亿元、专项债务</w:t>
      </w:r>
      <w:r>
        <w:rPr>
          <w:rStyle w:val="4"/>
          <w:rFonts w:hint="eastAsia" w:ascii="Times New Roman" w:hAnsi="Times New Roman" w:eastAsia="方正仿宋_GBK" w:cs="Times New Roman"/>
          <w:b w:val="0"/>
          <w:i w:val="0"/>
          <w:caps w:val="0"/>
          <w:color w:val="000000"/>
          <w:spacing w:val="0"/>
          <w:w w:val="100"/>
          <w:kern w:val="2"/>
          <w:sz w:val="32"/>
          <w:szCs w:val="32"/>
          <w:highlight w:val="none"/>
          <w:lang w:val="en-US" w:eastAsia="zh-CN" w:bidi="ar-SA"/>
        </w:rPr>
        <w:t>余</w:t>
      </w:r>
      <w:r>
        <w:rPr>
          <w:rStyle w:val="4"/>
          <w:rFonts w:hint="default" w:ascii="Times New Roman" w:hAnsi="Times New Roman" w:eastAsia="方正仿宋_GBK" w:cs="Times New Roman"/>
          <w:b w:val="0"/>
          <w:i w:val="0"/>
          <w:caps w:val="0"/>
          <w:color w:val="000000"/>
          <w:spacing w:val="0"/>
          <w:w w:val="100"/>
          <w:kern w:val="2"/>
          <w:sz w:val="32"/>
          <w:szCs w:val="32"/>
          <w:highlight w:val="none"/>
          <w:lang w:val="en-US" w:eastAsia="zh-CN" w:bidi="ar-SA"/>
        </w:rPr>
        <w:t>额</w:t>
      </w:r>
      <w:r>
        <w:rPr>
          <w:rStyle w:val="4"/>
          <w:rFonts w:hint="eastAsia" w:ascii="Times New Roman" w:hAnsi="Times New Roman" w:eastAsia="方正仿宋_GBK" w:cs="Times New Roman"/>
          <w:b w:val="0"/>
          <w:i w:val="0"/>
          <w:caps w:val="0"/>
          <w:color w:val="000000"/>
          <w:spacing w:val="0"/>
          <w:w w:val="100"/>
          <w:kern w:val="2"/>
          <w:sz w:val="32"/>
          <w:szCs w:val="32"/>
          <w:highlight w:val="none"/>
          <w:lang w:val="en-US" w:eastAsia="zh-CN" w:bidi="ar-SA"/>
        </w:rPr>
        <w:t>31.3</w:t>
      </w:r>
      <w:r>
        <w:rPr>
          <w:rStyle w:val="4"/>
          <w:rFonts w:hint="default" w:ascii="Times New Roman" w:hAnsi="Times New Roman" w:eastAsia="方正仿宋_GBK" w:cs="Times New Roman"/>
          <w:b w:val="0"/>
          <w:i w:val="0"/>
          <w:caps w:val="0"/>
          <w:color w:val="auto"/>
          <w:spacing w:val="0"/>
          <w:w w:val="100"/>
          <w:kern w:val="2"/>
          <w:sz w:val="32"/>
          <w:szCs w:val="32"/>
          <w:highlight w:val="none"/>
          <w:lang w:val="en-US" w:eastAsia="zh-CN" w:bidi="ar-SA"/>
        </w:rPr>
        <w:t>亿元</w:t>
      </w:r>
      <w:r>
        <w:rPr>
          <w:rStyle w:val="4"/>
          <w:rFonts w:hint="eastAsia" w:ascii="Times New Roman" w:hAnsi="Times New Roman" w:eastAsia="方正仿宋_GBK" w:cs="Times New Roman"/>
          <w:b w:val="0"/>
          <w:i w:val="0"/>
          <w:caps w:val="0"/>
          <w:color w:val="auto"/>
          <w:spacing w:val="0"/>
          <w:w w:val="100"/>
          <w:kern w:val="2"/>
          <w:sz w:val="32"/>
          <w:szCs w:val="32"/>
          <w:highlight w:val="none"/>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lYTBhYjg0ZjQzMTVkNTkwYzRlYWU0OTkwMzEwYzgifQ=="/>
  </w:docVars>
  <w:rsids>
    <w:rsidRoot w:val="00D24DF1"/>
    <w:rsid w:val="00A424CD"/>
    <w:rsid w:val="00D24DF1"/>
    <w:rsid w:val="1FC5505E"/>
    <w:rsid w:val="329B3A85"/>
    <w:rsid w:val="3D754C41"/>
    <w:rsid w:val="47C0698C"/>
    <w:rsid w:val="4F364FE9"/>
    <w:rsid w:val="73835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NormalCharacter"/>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61</Words>
  <Characters>352</Characters>
  <Lines>2</Lines>
  <Paragraphs>1</Paragraphs>
  <TotalTime>4</TotalTime>
  <ScaleCrop>false</ScaleCrop>
  <LinksUpToDate>false</LinksUpToDate>
  <CharactersWithSpaces>412</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2020-07-27T01:22:00Z</dcterms:created>
  <dc:creator>czj</dc:creator>
  <cp:lastModifiedBy>张文能</cp:lastModifiedBy>
  <dcterms:modified xsi:type="dcterms:W3CDTF">2024-11-04T02:41:23Z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D75C0905184749D0B09A0AD5C075BC95</vt:lpwstr>
  </property>
</Properties>
</file>