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ind w:firstLine="54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年曲靖市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沾益区</w:t>
      </w:r>
      <w:r>
        <w:rPr>
          <w:rFonts w:hint="eastAsia" w:ascii="方正小标宋_GBK" w:eastAsia="方正小标宋_GBK"/>
          <w:sz w:val="44"/>
          <w:szCs w:val="44"/>
        </w:rPr>
        <w:t>社保基金决算收支科目变动情况说明</w:t>
      </w:r>
    </w:p>
    <w:p>
      <w:pPr>
        <w:ind w:firstLine="540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ind w:firstLine="48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一、情况说明</w:t>
      </w:r>
    </w:p>
    <w:p>
      <w:pPr>
        <w:ind w:firstLine="48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按照省财政厅安排部署，202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年社会保险基金决算按统筹级次进行编制，由统筹级次填报相关数据。其中企业职工基本养老保险基金由省级统筹，曲靖市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沾益区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不再填报相关数据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失业保险基金、职工基本医疗保险基金、工伤保险基金、城乡居民基本医疗保险基金由市级统筹，曲靖市沾益区不再填报相关数据，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因此，202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年曲靖市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沾益区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社保基金决算数据较202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年决算存在差异，主要差异在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医疗保险基金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由市级统筹。</w:t>
      </w:r>
    </w:p>
    <w:p>
      <w:pPr>
        <w:ind w:firstLine="480"/>
        <w:jc w:val="lef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年全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区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社保基金收入情况分析</w:t>
      </w:r>
    </w:p>
    <w:p>
      <w:pPr>
        <w:ind w:firstLine="48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收入为各项基金收入小计数之和，不含省、州（市）、县（市、区）之间上级补助收入、下级上解收入。</w:t>
      </w:r>
    </w:p>
    <w:p>
      <w:pPr>
        <w:ind w:firstLine="48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2.企业职工基本养老保险基金数据不再填报。</w:t>
      </w:r>
    </w:p>
    <w:p>
      <w:pPr>
        <w:ind w:firstLine="48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3.失业保险基金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数据不再填报。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4.工伤保险基金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数据不再填报。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5.城镇职工基本医疗保险基金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>
      <w:pPr>
        <w:spacing w:line="544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城乡居民医疗保险基金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>
      <w:pPr>
        <w:spacing w:line="544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.机关事业单位养老保险基金收入202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年决算数较202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年增长，主要原因是：缴费人数增加，利息收入增加。</w:t>
      </w:r>
    </w:p>
    <w:p>
      <w:pPr>
        <w:ind w:firstLine="48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三、2023年全区社保基金支出情况分析</w:t>
      </w:r>
    </w:p>
    <w:p>
      <w:pPr>
        <w:ind w:firstLine="48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 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收入为各项基金支出小计数之和，不含省、州（市）、县（市、区）之间补助下级支出、上解上级支出。</w:t>
      </w:r>
    </w:p>
    <w:p>
      <w:pPr>
        <w:ind w:firstLine="48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2.企业职工基本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养老保险基金数据不再填报。</w:t>
      </w:r>
    </w:p>
    <w:p>
      <w:pPr>
        <w:ind w:firstLine="48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3.失业保险基金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4.工伤保险基金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5.城乡居民基本养老保险基金支出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年决算数较202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年增长，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主要原因是：一是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因待遇领取人员逐年增加，且基础养老金发放标准逐年提高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；二是由于个人账户养老金领取人次数较上年增加较多，个人账户养老金发放金额较上年增加。</w:t>
      </w:r>
    </w:p>
    <w:p>
      <w:pPr>
        <w:ind w:firstLine="48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6.城镇职工基本医疗保险基金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>
      <w:pPr>
        <w:spacing w:line="544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7.城乡居民医疗保险基金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数据不再填报。</w:t>
      </w:r>
    </w:p>
    <w:p>
      <w:pPr>
        <w:spacing w:line="544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8.机关事业单位养老保险基金支出202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年决算数较202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年增长，主要原因是：领取待遇人数增加，人均养老金水平提高，中人清算待遇兑现等。</w:t>
      </w:r>
    </w:p>
    <w:p>
      <w:pPr>
        <w:ind w:firstLine="48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ind w:firstLine="54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A6038"/>
    <w:rsid w:val="1FEC1FCA"/>
    <w:rsid w:val="2ED569B8"/>
    <w:rsid w:val="341F5DBD"/>
    <w:rsid w:val="4A4A60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50" w:firstLineChars="150"/>
      <w:jc w:val="both"/>
    </w:pPr>
    <w:rPr>
      <w:rFonts w:ascii="Arial" w:hAnsi="Arial" w:eastAsia="Arial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2</Pages>
  <Words>723</Words>
  <Characters>773</Characters>
  <Lines>0</Lines>
  <Paragraphs>0</Paragraphs>
  <TotalTime>0</TotalTime>
  <ScaleCrop>false</ScaleCrop>
  <LinksUpToDate>false</LinksUpToDate>
  <CharactersWithSpaces>774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2024-09-20T01:08:00Z</dcterms:created>
  <dc:creator>hzsm</dc:creator>
  <cp:lastModifiedBy>未定义</cp:lastModifiedBy>
  <dcterms:modified xsi:type="dcterms:W3CDTF">2024-10-14T08:40:31Z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06D2A4F9B17C4CFA926BE2F95ADEE9DF_13</vt:lpwstr>
  </property>
</Properties>
</file>