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曲靖市沾益区</w:t>
      </w:r>
      <w:r>
        <w:rPr>
          <w:rFonts w:hint="eastAsia" w:ascii="Times New Roman" w:hAnsi="Times New Roman" w:eastAsia="方正小标宋_GBK" w:cs="Times New Roman"/>
          <w:color w:val="auto"/>
          <w:sz w:val="44"/>
          <w:szCs w:val="44"/>
          <w:lang w:eastAsia="zh-CN"/>
        </w:rPr>
        <w:t>乡镇（街道）</w:t>
      </w:r>
      <w:r>
        <w:rPr>
          <w:rFonts w:hint="default" w:ascii="Times New Roman" w:hAnsi="Times New Roman" w:eastAsia="方正小标宋_GBK" w:cs="Times New Roman"/>
          <w:color w:val="auto"/>
          <w:sz w:val="44"/>
          <w:szCs w:val="44"/>
        </w:rPr>
        <w:t>综合执法</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Times New Roman" w:hAnsi="Times New Roman" w:eastAsia="方正小标宋_GBK" w:cs="Times New Roman"/>
          <w:color w:val="auto"/>
          <w:sz w:val="44"/>
          <w:szCs w:val="44"/>
          <w:lang w:eastAsia="zh-CN"/>
        </w:rPr>
      </w:pPr>
      <w:r>
        <w:rPr>
          <w:rFonts w:hint="eastAsia" w:ascii="Times New Roman" w:hAnsi="Times New Roman" w:eastAsia="方正小标宋_GBK" w:cs="Times New Roman"/>
          <w:color w:val="auto"/>
          <w:sz w:val="44"/>
          <w:szCs w:val="44"/>
          <w:lang w:eastAsia="zh-CN"/>
        </w:rPr>
        <w:t>案件程序</w:t>
      </w:r>
      <w:r>
        <w:rPr>
          <w:rFonts w:hint="default" w:ascii="Times New Roman" w:hAnsi="Times New Roman" w:eastAsia="方正小标宋_GBK" w:cs="Times New Roman"/>
          <w:color w:val="auto"/>
          <w:sz w:val="44"/>
          <w:szCs w:val="44"/>
        </w:rPr>
        <w:t>规</w:t>
      </w:r>
      <w:r>
        <w:rPr>
          <w:rFonts w:hint="eastAsia" w:eastAsia="方正小标宋_GBK" w:cs="Times New Roman"/>
          <w:color w:val="auto"/>
          <w:sz w:val="44"/>
          <w:szCs w:val="44"/>
          <w:lang w:eastAsia="zh-CN"/>
        </w:rPr>
        <w:t>定（试行）</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eastAsia="zh-CN"/>
        </w:rPr>
        <w:t>（征求意见稿</w:t>
      </w:r>
      <w:bookmarkStart w:id="7" w:name="_GoBack"/>
      <w:bookmarkEnd w:id="7"/>
      <w:r>
        <w:rPr>
          <w:rFonts w:hint="eastAsia" w:ascii="方正楷体_GBK" w:hAnsi="方正楷体_GBK" w:eastAsia="方正楷体_GBK" w:cs="方正楷体_GBK"/>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rPr>
          <w:rFonts w:hint="default" w:ascii="Times New Roman" w:hAnsi="Times New Roman" w:eastAsia="方正仿宋_GBK" w:cs="Times New Roman"/>
          <w:color w:val="auto"/>
          <w:sz w:val="32"/>
          <w:szCs w:val="32"/>
          <w:lang w:eastAsia="zh-CN"/>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firstLine="0" w:firstLineChars="0"/>
        <w:jc w:val="center"/>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总则</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第一条 为了规范</w:t>
      </w:r>
      <w:r>
        <w:rPr>
          <w:rFonts w:hint="eastAsia" w:eastAsia="方正仿宋_GBK" w:cs="Times New Roman"/>
          <w:color w:val="auto"/>
          <w:sz w:val="32"/>
          <w:szCs w:val="32"/>
          <w:lang w:eastAsia="zh-CN"/>
        </w:rPr>
        <w:t>曲靖市</w:t>
      </w:r>
      <w:r>
        <w:rPr>
          <w:rFonts w:hint="default" w:ascii="Times New Roman" w:hAnsi="Times New Roman" w:eastAsia="方正仿宋_GBK" w:cs="Times New Roman"/>
          <w:color w:val="auto"/>
          <w:sz w:val="32"/>
          <w:szCs w:val="32"/>
          <w:lang w:eastAsia="zh-CN"/>
        </w:rPr>
        <w:t>沾益区乡镇（街道）</w:t>
      </w:r>
      <w:r>
        <w:rPr>
          <w:rFonts w:hint="default" w:ascii="Times New Roman" w:hAnsi="Times New Roman" w:eastAsia="方正仿宋_GBK" w:cs="Times New Roman"/>
          <w:color w:val="auto"/>
          <w:sz w:val="32"/>
          <w:szCs w:val="32"/>
        </w:rPr>
        <w:t>综合执法</w:t>
      </w:r>
      <w:r>
        <w:rPr>
          <w:rFonts w:hint="default" w:ascii="Times New Roman" w:hAnsi="Times New Roman" w:eastAsia="方正仿宋_GBK" w:cs="Times New Roman"/>
          <w:color w:val="auto"/>
          <w:sz w:val="32"/>
          <w:szCs w:val="32"/>
          <w:lang w:eastAsia="zh-CN"/>
        </w:rPr>
        <w:t>队伍</w:t>
      </w:r>
      <w:r>
        <w:rPr>
          <w:rFonts w:hint="default" w:ascii="Times New Roman" w:hAnsi="Times New Roman" w:eastAsia="方正仿宋_GBK" w:cs="Times New Roman"/>
          <w:color w:val="auto"/>
          <w:sz w:val="32"/>
          <w:szCs w:val="32"/>
        </w:rPr>
        <w:t>依法</w:t>
      </w:r>
      <w:r>
        <w:rPr>
          <w:rFonts w:hint="default" w:ascii="Times New Roman" w:hAnsi="Times New Roman" w:eastAsia="方正仿宋_GBK" w:cs="Times New Roman"/>
          <w:color w:val="auto"/>
          <w:sz w:val="32"/>
          <w:szCs w:val="32"/>
          <w:lang w:eastAsia="zh-CN"/>
        </w:rPr>
        <w:t>依规</w:t>
      </w:r>
      <w:r>
        <w:rPr>
          <w:rFonts w:hint="default" w:ascii="Times New Roman" w:hAnsi="Times New Roman" w:eastAsia="方正仿宋_GBK" w:cs="Times New Roman"/>
          <w:color w:val="auto"/>
          <w:sz w:val="32"/>
          <w:szCs w:val="32"/>
        </w:rPr>
        <w:t>行使职权，正确实施行政处罚，保护公民、法人或者其他组织的合法权益，根据《中华人民共和国行政处罚法》《中华人民共和国行政强制法》等有关法律法规的规定，结合</w:t>
      </w:r>
      <w:r>
        <w:rPr>
          <w:rFonts w:hint="default" w:ascii="Times New Roman" w:hAnsi="Times New Roman" w:eastAsia="方正仿宋_GBK" w:cs="Times New Roman"/>
          <w:color w:val="auto"/>
          <w:sz w:val="32"/>
          <w:szCs w:val="32"/>
          <w:lang w:eastAsia="zh-CN"/>
        </w:rPr>
        <w:t>本区</w:t>
      </w:r>
      <w:r>
        <w:rPr>
          <w:rFonts w:hint="default" w:ascii="Times New Roman" w:hAnsi="Times New Roman" w:eastAsia="方正仿宋_GBK" w:cs="Times New Roman"/>
          <w:color w:val="auto"/>
          <w:sz w:val="32"/>
          <w:szCs w:val="32"/>
        </w:rPr>
        <w:t>实际制定本规</w:t>
      </w:r>
      <w:r>
        <w:rPr>
          <w:rFonts w:hint="eastAsia" w:eastAsia="方正仿宋_GBK" w:cs="Times New Roman"/>
          <w:color w:val="auto"/>
          <w:sz w:val="32"/>
          <w:szCs w:val="32"/>
          <w:lang w:eastAsia="zh-CN"/>
        </w:rPr>
        <w:t>定</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方正仿宋_GBK" w:cs="Times New Roman"/>
          <w:color w:val="auto"/>
          <w:w w:val="96"/>
          <w:sz w:val="32"/>
          <w:szCs w:val="32"/>
        </w:rPr>
      </w:pPr>
      <w:r>
        <w:rPr>
          <w:rFonts w:hint="default" w:ascii="Times New Roman" w:hAnsi="Times New Roman" w:eastAsia="方正仿宋_GBK" w:cs="Times New Roman"/>
          <w:color w:val="auto"/>
          <w:sz w:val="32"/>
          <w:szCs w:val="32"/>
        </w:rPr>
        <w:t xml:space="preserve">第二条 </w:t>
      </w:r>
      <w:r>
        <w:rPr>
          <w:rFonts w:hint="default" w:ascii="Times New Roman" w:hAnsi="Times New Roman" w:eastAsia="方正仿宋_GBK" w:cs="Times New Roman"/>
          <w:color w:val="auto"/>
          <w:w w:val="96"/>
          <w:sz w:val="32"/>
          <w:szCs w:val="32"/>
        </w:rPr>
        <w:t>本规</w:t>
      </w:r>
      <w:r>
        <w:rPr>
          <w:rFonts w:hint="eastAsia" w:eastAsia="方正仿宋_GBK" w:cs="Times New Roman"/>
          <w:color w:val="auto"/>
          <w:w w:val="96"/>
          <w:sz w:val="32"/>
          <w:szCs w:val="32"/>
          <w:lang w:eastAsia="zh-CN"/>
        </w:rPr>
        <w:t>定</w:t>
      </w:r>
      <w:r>
        <w:rPr>
          <w:rFonts w:hint="default" w:ascii="Times New Roman" w:hAnsi="Times New Roman" w:eastAsia="方正仿宋_GBK" w:cs="Times New Roman"/>
          <w:color w:val="auto"/>
          <w:w w:val="96"/>
          <w:sz w:val="32"/>
          <w:szCs w:val="32"/>
        </w:rPr>
        <w:t>适用于</w:t>
      </w:r>
      <w:r>
        <w:rPr>
          <w:rFonts w:hint="default" w:ascii="Times New Roman" w:hAnsi="Times New Roman" w:eastAsia="方正仿宋_GBK" w:cs="Times New Roman"/>
          <w:color w:val="auto"/>
          <w:w w:val="96"/>
          <w:sz w:val="32"/>
          <w:szCs w:val="32"/>
          <w:lang w:eastAsia="zh-CN"/>
        </w:rPr>
        <w:t>曲靖市沾益区</w:t>
      </w:r>
      <w:r>
        <w:rPr>
          <w:rFonts w:hint="eastAsia" w:ascii="Times New Roman" w:hAnsi="Times New Roman" w:eastAsia="方正仿宋_GBK" w:cs="Times New Roman"/>
          <w:color w:val="auto"/>
          <w:w w:val="96"/>
          <w:sz w:val="32"/>
          <w:szCs w:val="32"/>
          <w:lang w:eastAsia="zh-CN"/>
        </w:rPr>
        <w:t>各乡镇人民政府、街道办事处</w:t>
      </w:r>
      <w:r>
        <w:rPr>
          <w:rFonts w:hint="default" w:ascii="Times New Roman" w:hAnsi="Times New Roman" w:eastAsia="方正仿宋_GBK" w:cs="Times New Roman"/>
          <w:color w:val="auto"/>
          <w:w w:val="96"/>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法律法规和规章对行政处罚另有规定的，从其规定。</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第三条 本规定适用的行政处罚种类包括：</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（一）警告、通报批评；</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（二）罚款、没收违法所得、没收非法财物；</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（三）限制开展生产经营活动、责令</w:t>
      </w:r>
      <w:r>
        <w:rPr>
          <w:rFonts w:hint="eastAsia" w:ascii="Times New Roman" w:hAnsi="Times New Roman" w:eastAsia="方正仿宋_GBK" w:cs="Times New Roman"/>
          <w:color w:val="auto"/>
          <w:sz w:val="32"/>
          <w:szCs w:val="32"/>
          <w:lang w:eastAsia="zh-CN"/>
        </w:rPr>
        <w:t>停产停业</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w:t>
      </w:r>
      <w:r>
        <w:rPr>
          <w:rFonts w:hint="eastAsia" w:eastAsia="方正仿宋_GBK" w:cs="Times New Roman"/>
          <w:color w:val="auto"/>
          <w:sz w:val="32"/>
          <w:szCs w:val="32"/>
          <w:lang w:eastAsia="zh-CN"/>
        </w:rPr>
        <w:t>四</w:t>
      </w:r>
      <w:r>
        <w:rPr>
          <w:rFonts w:hint="default" w:ascii="Times New Roman" w:hAnsi="Times New Roman" w:eastAsia="方正仿宋_GBK" w:cs="Times New Roman"/>
          <w:color w:val="auto"/>
          <w:sz w:val="32"/>
          <w:szCs w:val="32"/>
        </w:rPr>
        <w:t>）法律、行政法规规定的其他行政处罚。</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第四条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执法机关实施行政处罚，应当遵循公正、公开的原则，坚持处罚与教育相结合，做到认定事实清楚、证据合法充分、适用依据准确、程序合法、处罚适当。</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leftChars="0" w:firstLine="0" w:firstLineChars="0"/>
        <w:jc w:val="center"/>
        <w:textAlignment w:val="auto"/>
        <w:rPr>
          <w:rFonts w:hint="default"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val="en-US" w:eastAsia="zh-CN"/>
        </w:rPr>
        <w:t>行政处罚的</w:t>
      </w:r>
      <w:r>
        <w:rPr>
          <w:rFonts w:hint="default" w:ascii="方正黑体_GBK" w:hAnsi="方正黑体_GBK" w:eastAsia="方正黑体_GBK" w:cs="方正黑体_GBK"/>
          <w:color w:val="auto"/>
          <w:sz w:val="32"/>
          <w:szCs w:val="32"/>
          <w:lang w:eastAsia="zh-CN"/>
        </w:rPr>
        <w:t>管辖</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第</w:t>
      </w:r>
      <w:r>
        <w:rPr>
          <w:rFonts w:hint="default" w:ascii="Times New Roman" w:hAnsi="Times New Roman" w:eastAsia="方正仿宋_GBK" w:cs="Times New Roman"/>
          <w:color w:val="auto"/>
          <w:sz w:val="32"/>
          <w:szCs w:val="32"/>
          <w:lang w:eastAsia="zh-CN"/>
        </w:rPr>
        <w:t>五</w:t>
      </w:r>
      <w:r>
        <w:rPr>
          <w:rFonts w:hint="default" w:ascii="Times New Roman" w:hAnsi="Times New Roman" w:eastAsia="方正仿宋_GBK" w:cs="Times New Roman"/>
          <w:color w:val="auto"/>
          <w:sz w:val="32"/>
          <w:szCs w:val="32"/>
        </w:rPr>
        <w:t>条 行政处罚由违法行为发生地的执法机关管辖。法律、行政法规、部门规章另有规定的，从其规定。</w:t>
      </w:r>
    </w:p>
    <w:p>
      <w:pPr>
        <w:keepNext w:val="0"/>
        <w:keepLines w:val="0"/>
        <w:pageBreakBefore w:val="0"/>
        <w:widowControl w:val="0"/>
        <w:numPr>
          <w:ilvl w:val="0"/>
          <w:numId w:val="2"/>
        </w:numPr>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执法机关发现案件不属于本机关管辖的，应当将案件移送有管辖权的行政</w:t>
      </w:r>
      <w:r>
        <w:rPr>
          <w:rFonts w:hint="default" w:ascii="Times New Roman" w:hAnsi="Times New Roman" w:eastAsia="方正仿宋_GBK" w:cs="Times New Roman"/>
          <w:color w:val="auto"/>
          <w:sz w:val="32"/>
          <w:szCs w:val="32"/>
          <w:lang w:eastAsia="zh-CN"/>
        </w:rPr>
        <w:t>执法</w:t>
      </w:r>
      <w:r>
        <w:rPr>
          <w:rFonts w:hint="default" w:ascii="Times New Roman" w:hAnsi="Times New Roman" w:eastAsia="方正仿宋_GBK" w:cs="Times New Roman"/>
          <w:color w:val="auto"/>
          <w:sz w:val="32"/>
          <w:szCs w:val="32"/>
        </w:rPr>
        <w:t>机关。</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乡镇（街道）行政处罚案件的移送参照《曲靖市沾益区乡镇（街道）综合执法案件移送制度》执行。</w:t>
      </w:r>
    </w:p>
    <w:p>
      <w:pPr>
        <w:keepNext w:val="0"/>
        <w:keepLines w:val="0"/>
        <w:pageBreakBefore w:val="0"/>
        <w:widowControl w:val="0"/>
        <w:numPr>
          <w:ilvl w:val="0"/>
          <w:numId w:val="2"/>
        </w:numPr>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执法机关发现违法行为涉嫌犯罪的，应当依法将案件移送司法机关。</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leftChars="0" w:firstLine="0" w:firstLineChars="0"/>
        <w:jc w:val="center"/>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回避</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第</w:t>
      </w:r>
      <w:r>
        <w:rPr>
          <w:rFonts w:hint="default" w:ascii="Times New Roman" w:hAnsi="Times New Roman" w:eastAsia="方正仿宋_GBK" w:cs="Times New Roman"/>
          <w:color w:val="auto"/>
          <w:sz w:val="32"/>
          <w:szCs w:val="32"/>
          <w:lang w:eastAsia="zh-CN"/>
        </w:rPr>
        <w:t>八</w:t>
      </w:r>
      <w:r>
        <w:rPr>
          <w:rFonts w:hint="default" w:ascii="Times New Roman" w:hAnsi="Times New Roman" w:eastAsia="方正仿宋_GBK" w:cs="Times New Roman"/>
          <w:color w:val="auto"/>
          <w:sz w:val="32"/>
          <w:szCs w:val="32"/>
        </w:rPr>
        <w:t>条 执法人员有下列情形之一的，应当自行回避，当事人及其代理人也有权申请其回避：</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（一）系本案当事人或者其近亲属的；</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（二）本人或者其近亲属与本案有直接利害关系的；</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（三）与本案当事人有其他关系，可能影响公正执法的。</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执法人员的回避由行政处罚机关负责人决定。</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第</w:t>
      </w:r>
      <w:r>
        <w:rPr>
          <w:rFonts w:hint="default" w:ascii="Times New Roman" w:hAnsi="Times New Roman" w:eastAsia="方正仿宋_GBK" w:cs="Times New Roman"/>
          <w:color w:val="auto"/>
          <w:sz w:val="32"/>
          <w:szCs w:val="32"/>
          <w:lang w:eastAsia="zh-CN"/>
        </w:rPr>
        <w:t>九</w:t>
      </w:r>
      <w:r>
        <w:rPr>
          <w:rFonts w:hint="default" w:ascii="Times New Roman" w:hAnsi="Times New Roman" w:eastAsia="方正仿宋_GBK" w:cs="Times New Roman"/>
          <w:color w:val="auto"/>
          <w:sz w:val="32"/>
          <w:szCs w:val="32"/>
        </w:rPr>
        <w:t>条 当事人及其代理人要求</w:t>
      </w:r>
      <w:r>
        <w:rPr>
          <w:rFonts w:hint="default" w:ascii="Times New Roman" w:hAnsi="Times New Roman" w:eastAsia="方正仿宋_GBK" w:cs="Times New Roman"/>
          <w:color w:val="auto"/>
          <w:sz w:val="32"/>
          <w:szCs w:val="32"/>
          <w:lang w:eastAsia="zh-CN"/>
        </w:rPr>
        <w:t>执法人员</w:t>
      </w:r>
      <w:r>
        <w:rPr>
          <w:rFonts w:hint="default" w:ascii="Times New Roman" w:hAnsi="Times New Roman" w:eastAsia="方正仿宋_GBK" w:cs="Times New Roman"/>
          <w:color w:val="auto"/>
          <w:sz w:val="32"/>
          <w:szCs w:val="32"/>
        </w:rPr>
        <w:t>回避的，应当提出申请，并说明理由。口头提出申请的，</w:t>
      </w:r>
      <w:r>
        <w:rPr>
          <w:rFonts w:hint="default" w:ascii="Times New Roman" w:hAnsi="Times New Roman" w:eastAsia="方正仿宋_GBK" w:cs="Times New Roman"/>
          <w:color w:val="auto"/>
          <w:sz w:val="32"/>
          <w:szCs w:val="32"/>
          <w:lang w:eastAsia="zh-CN"/>
        </w:rPr>
        <w:t>执法</w:t>
      </w:r>
      <w:r>
        <w:rPr>
          <w:rFonts w:hint="default" w:ascii="Times New Roman" w:hAnsi="Times New Roman" w:eastAsia="方正仿宋_GBK" w:cs="Times New Roman"/>
          <w:color w:val="auto"/>
          <w:sz w:val="32"/>
          <w:szCs w:val="32"/>
        </w:rPr>
        <w:t>机关应当记录在案。</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第</w:t>
      </w:r>
      <w:r>
        <w:rPr>
          <w:rFonts w:hint="default" w:ascii="Times New Roman" w:hAnsi="Times New Roman" w:eastAsia="方正仿宋_GBK" w:cs="Times New Roman"/>
          <w:color w:val="auto"/>
          <w:sz w:val="32"/>
          <w:szCs w:val="32"/>
          <w:lang w:eastAsia="zh-CN"/>
        </w:rPr>
        <w:t>十</w:t>
      </w:r>
      <w:r>
        <w:rPr>
          <w:rFonts w:hint="default" w:ascii="Times New Roman" w:hAnsi="Times New Roman" w:eastAsia="方正仿宋_GBK" w:cs="Times New Roman"/>
          <w:color w:val="auto"/>
          <w:sz w:val="32"/>
          <w:szCs w:val="32"/>
        </w:rPr>
        <w:t>条 对当事人及其代理人提出的回避申请，</w:t>
      </w:r>
      <w:r>
        <w:rPr>
          <w:rFonts w:hint="default" w:ascii="Times New Roman" w:hAnsi="Times New Roman" w:eastAsia="方正仿宋_GBK" w:cs="Times New Roman"/>
          <w:color w:val="auto"/>
          <w:sz w:val="32"/>
          <w:szCs w:val="32"/>
          <w:lang w:eastAsia="zh-CN"/>
        </w:rPr>
        <w:t>执法</w:t>
      </w:r>
      <w:r>
        <w:rPr>
          <w:rFonts w:hint="default" w:ascii="Times New Roman" w:hAnsi="Times New Roman" w:eastAsia="方正仿宋_GBK" w:cs="Times New Roman"/>
          <w:color w:val="auto"/>
          <w:sz w:val="32"/>
          <w:szCs w:val="32"/>
        </w:rPr>
        <w:t>机关应当在收到申请之日起二日内作出决定并通知申请人。</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leftChars="0" w:firstLine="0" w:firstLineChars="0"/>
        <w:jc w:val="center"/>
        <w:textAlignment w:val="auto"/>
        <w:rPr>
          <w:rFonts w:hint="default" w:ascii="方正黑体_GBK" w:hAnsi="方正黑体_GBK" w:eastAsia="方正黑体_GBK" w:cs="方正黑体_GBK"/>
          <w:color w:val="auto"/>
          <w:sz w:val="32"/>
          <w:szCs w:val="32"/>
          <w:lang w:val="en-US" w:eastAsia="zh-CN"/>
        </w:rPr>
      </w:pPr>
      <w:r>
        <w:rPr>
          <w:rFonts w:hint="default" w:ascii="方正黑体_GBK" w:hAnsi="方正黑体_GBK" w:eastAsia="方正黑体_GBK" w:cs="方正黑体_GBK"/>
          <w:color w:val="auto"/>
          <w:sz w:val="32"/>
          <w:szCs w:val="32"/>
          <w:lang w:val="en-US" w:eastAsia="zh-CN"/>
        </w:rPr>
        <w:t>行政处罚的决定</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第一节 基本规定</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第十一条</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执法机关应当将本机关负责实施的行政处罚事项、立案依据、实施程序和救济渠道等信息予以公示。 </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14" w:firstLineChars="200"/>
        <w:jc w:val="both"/>
        <w:textAlignment w:val="auto"/>
        <w:rPr>
          <w:rFonts w:hint="default" w:ascii="Times New Roman" w:hAnsi="Times New Roman" w:eastAsia="方正仿宋_GBK" w:cs="Times New Roman"/>
          <w:color w:val="auto"/>
          <w:w w:val="96"/>
          <w:sz w:val="32"/>
          <w:szCs w:val="32"/>
          <w:lang w:val="en-US" w:eastAsia="zh-CN"/>
        </w:rPr>
      </w:pPr>
      <w:r>
        <w:rPr>
          <w:rFonts w:hint="default" w:ascii="Times New Roman" w:hAnsi="Times New Roman" w:eastAsia="方正仿宋_GBK" w:cs="Times New Roman"/>
          <w:color w:val="auto"/>
          <w:w w:val="96"/>
          <w:sz w:val="32"/>
          <w:szCs w:val="32"/>
          <w:lang w:val="en-US" w:eastAsia="zh-CN"/>
        </w:rPr>
        <w:t>第十二条</w:t>
      </w:r>
      <w:r>
        <w:rPr>
          <w:rFonts w:hint="eastAsia" w:ascii="Times New Roman" w:hAnsi="Times New Roman" w:eastAsia="方正仿宋_GBK" w:cs="Times New Roman"/>
          <w:color w:val="auto"/>
          <w:w w:val="96"/>
          <w:sz w:val="32"/>
          <w:szCs w:val="32"/>
          <w:lang w:val="en-US" w:eastAsia="zh-CN"/>
        </w:rPr>
        <w:t xml:space="preserve"> </w:t>
      </w:r>
      <w:r>
        <w:rPr>
          <w:rFonts w:hint="default" w:ascii="Times New Roman" w:hAnsi="Times New Roman" w:eastAsia="方正仿宋_GBK" w:cs="Times New Roman"/>
          <w:color w:val="auto"/>
          <w:w w:val="96"/>
          <w:sz w:val="32"/>
          <w:szCs w:val="32"/>
          <w:lang w:val="en-US" w:eastAsia="zh-CN"/>
        </w:rPr>
        <w:t>执法机关应当依法以文字、音像等形式，对行政处罚的启动、调查取证、审核、决定、送达、执行等进行全过程记录，归档保存。</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第十三条</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可以用于证明案件事实的材料，都是证据。</w:t>
      </w:r>
      <w:r>
        <w:rPr>
          <w:rFonts w:hint="eastAsia" w:ascii="Times New Roman" w:hAnsi="Times New Roman" w:eastAsia="方正仿宋_GBK" w:cs="Times New Roman"/>
          <w:color w:val="auto"/>
          <w:sz w:val="32"/>
          <w:szCs w:val="32"/>
          <w:lang w:val="en-US" w:eastAsia="zh-CN"/>
        </w:rPr>
        <w:t>执法</w:t>
      </w:r>
      <w:r>
        <w:rPr>
          <w:rFonts w:hint="default" w:ascii="Times New Roman" w:hAnsi="Times New Roman" w:eastAsia="方正仿宋_GBK" w:cs="Times New Roman"/>
          <w:color w:val="auto"/>
          <w:sz w:val="32"/>
          <w:szCs w:val="32"/>
          <w:lang w:val="en-US" w:eastAsia="zh-CN"/>
        </w:rPr>
        <w:t>机关办理行政案件的证据包括：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val="0"/>
        <w:snapToGrid w:val="0"/>
        <w:spacing w:beforeAutospacing="0" w:afterAutospacing="0" w:line="600" w:lineRule="exact"/>
        <w:ind w:left="0" w:right="0" w:firstLine="640" w:firstLineChars="200"/>
        <w:jc w:val="left"/>
        <w:textAlignment w:val="baseline"/>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kern w:val="0"/>
          <w:sz w:val="32"/>
          <w:szCs w:val="32"/>
          <w:shd w:val="clear" w:fill="FFFFFF"/>
          <w:vertAlign w:val="baseline"/>
          <w:lang w:val="en-US" w:eastAsia="zh-CN" w:bidi="ar"/>
          <w14:textFill>
            <w14:solidFill>
              <w14:schemeClr w14:val="tx1"/>
            </w14:solidFill>
          </w14:textFill>
        </w:rPr>
        <w:t>（一）书证；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val="0"/>
        <w:snapToGrid w:val="0"/>
        <w:spacing w:beforeAutospacing="0" w:afterAutospacing="0" w:line="600" w:lineRule="exact"/>
        <w:ind w:left="0" w:right="0" w:firstLine="0"/>
        <w:jc w:val="left"/>
        <w:textAlignment w:val="baseline"/>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pPr>
      <w:bookmarkStart w:id="0" w:name="tiao_46_kuan_1_xiang_2"/>
      <w:bookmarkEnd w:id="0"/>
      <w:r>
        <w:rPr>
          <w:rFonts w:hint="eastAsia" w:ascii="方正仿宋_GBK" w:hAnsi="方正仿宋_GBK" w:eastAsia="方正仿宋_GBK" w:cs="方正仿宋_GBK"/>
          <w:i w:val="0"/>
          <w:caps w:val="0"/>
          <w:color w:val="000000" w:themeColor="text1"/>
          <w:spacing w:val="0"/>
          <w:kern w:val="0"/>
          <w:sz w:val="32"/>
          <w:szCs w:val="32"/>
          <w:shd w:val="clear" w:fill="FFFFFF"/>
          <w:vertAlign w:val="baseline"/>
          <w:lang w:val="en-US" w:eastAsia="zh-CN" w:bidi="ar"/>
          <w14:textFill>
            <w14:solidFill>
              <w14:schemeClr w14:val="tx1"/>
            </w14:solidFill>
          </w14:textFill>
        </w:rPr>
        <w:t>　　（二）物证；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val="0"/>
        <w:snapToGrid w:val="0"/>
        <w:spacing w:beforeAutospacing="0" w:afterAutospacing="0" w:line="600" w:lineRule="exact"/>
        <w:ind w:left="0" w:right="0" w:firstLine="0"/>
        <w:jc w:val="left"/>
        <w:textAlignment w:val="baseline"/>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pPr>
      <w:bookmarkStart w:id="1" w:name="tiao_46_kuan_1_xiang_3"/>
      <w:bookmarkEnd w:id="1"/>
      <w:r>
        <w:rPr>
          <w:rFonts w:hint="eastAsia" w:ascii="方正仿宋_GBK" w:hAnsi="方正仿宋_GBK" w:eastAsia="方正仿宋_GBK" w:cs="方正仿宋_GBK"/>
          <w:i w:val="0"/>
          <w:caps w:val="0"/>
          <w:color w:val="000000" w:themeColor="text1"/>
          <w:spacing w:val="0"/>
          <w:kern w:val="0"/>
          <w:sz w:val="32"/>
          <w:szCs w:val="32"/>
          <w:shd w:val="clear" w:fill="FFFFFF"/>
          <w:vertAlign w:val="baseline"/>
          <w:lang w:val="en-US" w:eastAsia="zh-CN" w:bidi="ar"/>
          <w14:textFill>
            <w14:solidFill>
              <w14:schemeClr w14:val="tx1"/>
            </w14:solidFill>
          </w14:textFill>
        </w:rPr>
        <w:t>　　（三）视听资料；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val="0"/>
        <w:snapToGrid w:val="0"/>
        <w:spacing w:beforeAutospacing="0" w:afterAutospacing="0" w:line="600" w:lineRule="exact"/>
        <w:ind w:left="0" w:right="0" w:firstLine="0"/>
        <w:jc w:val="left"/>
        <w:textAlignment w:val="baseline"/>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pPr>
      <w:bookmarkStart w:id="2" w:name="tiao_46_kuan_1_xiang_4"/>
      <w:bookmarkEnd w:id="2"/>
      <w:r>
        <w:rPr>
          <w:rFonts w:hint="eastAsia" w:ascii="方正仿宋_GBK" w:hAnsi="方正仿宋_GBK" w:eastAsia="方正仿宋_GBK" w:cs="方正仿宋_GBK"/>
          <w:i w:val="0"/>
          <w:caps w:val="0"/>
          <w:color w:val="000000" w:themeColor="text1"/>
          <w:spacing w:val="0"/>
          <w:kern w:val="0"/>
          <w:sz w:val="32"/>
          <w:szCs w:val="32"/>
          <w:shd w:val="clear" w:fill="FFFFFF"/>
          <w:vertAlign w:val="baseline"/>
          <w:lang w:val="en-US" w:eastAsia="zh-CN" w:bidi="ar"/>
          <w14:textFill>
            <w14:solidFill>
              <w14:schemeClr w14:val="tx1"/>
            </w14:solidFill>
          </w14:textFill>
        </w:rPr>
        <w:t>　　（四）电子数据；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val="0"/>
        <w:snapToGrid w:val="0"/>
        <w:spacing w:beforeAutospacing="0" w:afterAutospacing="0" w:line="600" w:lineRule="exact"/>
        <w:ind w:left="0" w:right="0" w:firstLine="0"/>
        <w:jc w:val="left"/>
        <w:textAlignment w:val="baseline"/>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pPr>
      <w:bookmarkStart w:id="3" w:name="tiao_46_kuan_1_xiang_5"/>
      <w:bookmarkEnd w:id="3"/>
      <w:r>
        <w:rPr>
          <w:rFonts w:hint="eastAsia" w:ascii="方正仿宋_GBK" w:hAnsi="方正仿宋_GBK" w:eastAsia="方正仿宋_GBK" w:cs="方正仿宋_GBK"/>
          <w:i w:val="0"/>
          <w:caps w:val="0"/>
          <w:color w:val="000000" w:themeColor="text1"/>
          <w:spacing w:val="0"/>
          <w:kern w:val="0"/>
          <w:sz w:val="32"/>
          <w:szCs w:val="32"/>
          <w:shd w:val="clear" w:fill="FFFFFF"/>
          <w:vertAlign w:val="baseline"/>
          <w:lang w:val="en-US" w:eastAsia="zh-CN" w:bidi="ar"/>
          <w14:textFill>
            <w14:solidFill>
              <w14:schemeClr w14:val="tx1"/>
            </w14:solidFill>
          </w14:textFill>
        </w:rPr>
        <w:t>　　（五）证人证言；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val="0"/>
        <w:snapToGrid w:val="0"/>
        <w:spacing w:beforeAutospacing="0" w:afterAutospacing="0" w:line="600" w:lineRule="exact"/>
        <w:ind w:left="0" w:right="0" w:firstLine="0"/>
        <w:jc w:val="left"/>
        <w:textAlignment w:val="baseline"/>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pPr>
      <w:bookmarkStart w:id="4" w:name="tiao_46_kuan_1_xiang_6"/>
      <w:bookmarkEnd w:id="4"/>
      <w:r>
        <w:rPr>
          <w:rFonts w:hint="eastAsia" w:ascii="方正仿宋_GBK" w:hAnsi="方正仿宋_GBK" w:eastAsia="方正仿宋_GBK" w:cs="方正仿宋_GBK"/>
          <w:i w:val="0"/>
          <w:caps w:val="0"/>
          <w:color w:val="000000" w:themeColor="text1"/>
          <w:spacing w:val="0"/>
          <w:kern w:val="0"/>
          <w:sz w:val="32"/>
          <w:szCs w:val="32"/>
          <w:shd w:val="clear" w:fill="FFFFFF"/>
          <w:vertAlign w:val="baseline"/>
          <w:lang w:val="en-US" w:eastAsia="zh-CN" w:bidi="ar"/>
          <w14:textFill>
            <w14:solidFill>
              <w14:schemeClr w14:val="tx1"/>
            </w14:solidFill>
          </w14:textFill>
        </w:rPr>
        <w:t>　　（六）当事人的陈述；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val="0"/>
        <w:snapToGrid w:val="0"/>
        <w:spacing w:beforeAutospacing="0" w:afterAutospacing="0" w:line="600" w:lineRule="exact"/>
        <w:ind w:left="0" w:right="0" w:firstLine="0"/>
        <w:jc w:val="left"/>
        <w:textAlignment w:val="baseline"/>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pPr>
      <w:bookmarkStart w:id="5" w:name="tiao_46_kuan_1_xiang_7"/>
      <w:bookmarkEnd w:id="5"/>
      <w:r>
        <w:rPr>
          <w:rFonts w:hint="eastAsia" w:ascii="方正仿宋_GBK" w:hAnsi="方正仿宋_GBK" w:eastAsia="方正仿宋_GBK" w:cs="方正仿宋_GBK"/>
          <w:i w:val="0"/>
          <w:caps w:val="0"/>
          <w:color w:val="000000" w:themeColor="text1"/>
          <w:spacing w:val="0"/>
          <w:kern w:val="0"/>
          <w:sz w:val="32"/>
          <w:szCs w:val="32"/>
          <w:shd w:val="clear" w:fill="FFFFFF"/>
          <w:vertAlign w:val="baseline"/>
          <w:lang w:val="en-US" w:eastAsia="zh-CN" w:bidi="ar"/>
          <w14:textFill>
            <w14:solidFill>
              <w14:schemeClr w14:val="tx1"/>
            </w14:solidFill>
          </w14:textFill>
        </w:rPr>
        <w:t>　　（七）鉴定意见；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val="0"/>
        <w:snapToGrid w:val="0"/>
        <w:spacing w:beforeAutospacing="0" w:afterAutospacing="0" w:line="600" w:lineRule="exact"/>
        <w:ind w:left="0" w:right="0" w:firstLine="0"/>
        <w:jc w:val="left"/>
        <w:textAlignment w:val="baseline"/>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pPr>
      <w:bookmarkStart w:id="6" w:name="tiao_46_kuan_1_xiang_8"/>
      <w:bookmarkEnd w:id="6"/>
      <w:r>
        <w:rPr>
          <w:rFonts w:hint="eastAsia" w:ascii="方正仿宋_GBK" w:hAnsi="方正仿宋_GBK" w:eastAsia="方正仿宋_GBK" w:cs="方正仿宋_GBK"/>
          <w:i w:val="0"/>
          <w:caps w:val="0"/>
          <w:color w:val="000000" w:themeColor="text1"/>
          <w:spacing w:val="0"/>
          <w:kern w:val="0"/>
          <w:sz w:val="32"/>
          <w:szCs w:val="32"/>
          <w:shd w:val="clear" w:fill="FFFFFF"/>
          <w:vertAlign w:val="baseline"/>
          <w:lang w:val="en-US" w:eastAsia="zh-CN" w:bidi="ar"/>
          <w14:textFill>
            <w14:solidFill>
              <w14:schemeClr w14:val="tx1"/>
            </w14:solidFill>
          </w14:textFill>
        </w:rPr>
        <w:t>　　（八）勘验笔录、现场笔录。</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证据必须经过查证属实，才能作为定案的根据。</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0"/>
        <w:jc w:val="both"/>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 xml:space="preserve">第十四条 </w:t>
      </w:r>
      <w:r>
        <w:rPr>
          <w:rFonts w:hint="default" w:ascii="Times New Roman" w:hAnsi="Times New Roman" w:eastAsia="方正仿宋_GBK" w:cs="Times New Roman"/>
          <w:color w:val="auto"/>
          <w:sz w:val="32"/>
          <w:szCs w:val="32"/>
          <w:lang w:val="en-US" w:eastAsia="zh-CN"/>
        </w:rPr>
        <w:t>执法机关作出具有一定社会影响的行政处罚决定，应当自作出决定之日起七日内依法公开。公开的行政处罚决定信息不得泄露国家秘密。涉及商业秘密和个人隐私的，应当依照有关法律法规规定处理。</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公开的行政处罚决定被依法变更、撤销、确认违法或者确认无效的，执法机关应当在三日内撤回行政处罚决定信息并公开说明理由；相关行政处罚决定信息已推送至其他行政机关或者有关信用信息平台的，应当依照有关规定及时处理。</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第十</w:t>
      </w:r>
      <w:r>
        <w:rPr>
          <w:rFonts w:hint="eastAsia" w:ascii="Times New Roman" w:hAnsi="Times New Roman" w:eastAsia="方正仿宋_GBK" w:cs="Times New Roman"/>
          <w:color w:val="auto"/>
          <w:sz w:val="32"/>
          <w:szCs w:val="32"/>
          <w:lang w:val="en-US" w:eastAsia="zh-CN"/>
        </w:rPr>
        <w:t>五</w:t>
      </w:r>
      <w:r>
        <w:rPr>
          <w:rFonts w:hint="default" w:ascii="Times New Roman" w:hAnsi="Times New Roman" w:eastAsia="方正仿宋_GBK" w:cs="Times New Roman"/>
          <w:color w:val="auto"/>
          <w:sz w:val="32"/>
          <w:szCs w:val="32"/>
          <w:lang w:val="en-US" w:eastAsia="zh-CN"/>
        </w:rPr>
        <w:t>条</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行政处罚应当由两名以上具有行政执法资格的执法人员实施，法律另有规定的除外。执法人员应当依照有关规定参加执法培训和考核，取得执法证件。</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执法人员在案件调查取证、听取陈述申辩、参加听证、送达执法文书等直接面对当事人或者有关人员的活动中，应当主动出示执法证件。配备统一执法制式服装或者执法标志标识的，应当按照规定着装或者佩戴执法标志标识。</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 xml:space="preserve">第二节 </w:t>
      </w:r>
      <w:r>
        <w:rPr>
          <w:rFonts w:hint="default" w:ascii="方正楷体_GBK" w:hAnsi="方正楷体_GBK" w:eastAsia="方正楷体_GBK" w:cs="方正楷体_GBK"/>
          <w:color w:val="auto"/>
          <w:sz w:val="32"/>
          <w:szCs w:val="32"/>
          <w:lang w:val="en-US" w:eastAsia="zh-CN"/>
        </w:rPr>
        <w:t>简易程序</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第十</w:t>
      </w:r>
      <w:r>
        <w:rPr>
          <w:rFonts w:hint="eastAsia" w:ascii="Times New Roman" w:hAnsi="Times New Roman" w:eastAsia="方正仿宋_GBK" w:cs="Times New Roman"/>
          <w:color w:val="auto"/>
          <w:sz w:val="32"/>
          <w:szCs w:val="32"/>
          <w:lang w:val="en-US" w:eastAsia="zh-CN"/>
        </w:rPr>
        <w:t>六</w:t>
      </w:r>
      <w:r>
        <w:rPr>
          <w:rFonts w:hint="default" w:ascii="Times New Roman" w:hAnsi="Times New Roman" w:eastAsia="方正仿宋_GBK" w:cs="Times New Roman"/>
          <w:color w:val="auto"/>
          <w:sz w:val="32"/>
          <w:szCs w:val="32"/>
          <w:lang w:val="en-US" w:eastAsia="zh-CN"/>
        </w:rPr>
        <w:t>条</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违法事实确凿并有法定依据，对公民处以二百元以下、对法人或者其他组织处以三千元以下罚款或者警告的行政处罚的，可以当场作出行政处罚决定。法律另有规定的，从其规定。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第十</w:t>
      </w:r>
      <w:r>
        <w:rPr>
          <w:rFonts w:hint="eastAsia" w:ascii="Times New Roman" w:hAnsi="Times New Roman" w:eastAsia="方正仿宋_GBK" w:cs="Times New Roman"/>
          <w:color w:val="auto"/>
          <w:sz w:val="32"/>
          <w:szCs w:val="32"/>
          <w:lang w:val="en-US" w:eastAsia="zh-CN"/>
        </w:rPr>
        <w:t>七</w:t>
      </w:r>
      <w:r>
        <w:rPr>
          <w:rFonts w:hint="default" w:ascii="Times New Roman" w:hAnsi="Times New Roman" w:eastAsia="方正仿宋_GBK" w:cs="Times New Roman"/>
          <w:color w:val="auto"/>
          <w:sz w:val="32"/>
          <w:szCs w:val="32"/>
          <w:lang w:val="en-US" w:eastAsia="zh-CN"/>
        </w:rPr>
        <w:t>条</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当场作出行政处罚决定的，执法人员应当向当事人出示执法证件，填写预定格式、编有号码的行政处罚决定书，并当场交付当事人。当事人拒绝签收的，应当在行政处罚决定书上注明。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0" w:firstLineChars="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当事人提出陈述、申辩的，执法人员应当听取当事人的意见，并复核事实、理由和证据。</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0" w:firstLineChars="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第十八条</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当场作出的行政处罚决定书应当载明当事人的违法行为，行政处罚的种类和依据、罚款数额、时间、地点，申请行政复议、提起行政诉讼的途径和期限以及执法机关名称，并由执法人员签名或者盖章。</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0" w:firstLineChars="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执法人员当场作出的行政处罚决定，应当在三日内报所属执法机关备案。</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方正楷体_GBK" w:hAnsi="方正楷体_GBK" w:eastAsia="方正楷体_GBK" w:cs="方正楷体_GBK"/>
          <w:color w:val="auto"/>
          <w:sz w:val="32"/>
          <w:szCs w:val="32"/>
          <w:lang w:val="en-US" w:eastAsia="zh-CN"/>
        </w:rPr>
      </w:pPr>
      <w:r>
        <w:rPr>
          <w:rFonts w:hint="default" w:ascii="方正楷体_GBK" w:hAnsi="方正楷体_GBK" w:eastAsia="方正楷体_GBK" w:cs="方正楷体_GBK"/>
          <w:color w:val="auto"/>
          <w:sz w:val="32"/>
          <w:szCs w:val="32"/>
          <w:lang w:val="en-US" w:eastAsia="zh-CN"/>
        </w:rPr>
        <w:t>第三节 普通程序</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第十</w:t>
      </w:r>
      <w:r>
        <w:rPr>
          <w:rFonts w:hint="eastAsia" w:ascii="Times New Roman" w:hAnsi="Times New Roman" w:eastAsia="方正仿宋_GBK" w:cs="Times New Roman"/>
          <w:color w:val="auto"/>
          <w:sz w:val="32"/>
          <w:szCs w:val="32"/>
          <w:lang w:eastAsia="zh-CN"/>
        </w:rPr>
        <w:t>九</w:t>
      </w:r>
      <w:r>
        <w:rPr>
          <w:rFonts w:hint="default" w:ascii="Times New Roman" w:hAnsi="Times New Roman" w:eastAsia="方正仿宋_GBK" w:cs="Times New Roman"/>
          <w:color w:val="auto"/>
          <w:sz w:val="32"/>
          <w:szCs w:val="32"/>
        </w:rPr>
        <w:t>条 执法机关对依据监督检查职权或者通过投诉、举报等途径发现的违法行为线索，应当在十五日内予以核查，情况复杂确实无法按期完成的，经本机关负责人批准，可以延长十日。</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经核查，符合下列条件的，应当予以立案：</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（一）有初步证据证明存在违法行为；</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（二）违法行为属于本机关管辖；</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（三）违法行为未超过行政处罚时效。</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立案应当填写立案审批表，附上相关材料，报本机关负责人批准。</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立案前核查或者监督检查过程中依法取得的证据材料，可以作为案件的证据使用。</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第</w:t>
      </w:r>
      <w:r>
        <w:rPr>
          <w:rFonts w:hint="eastAsia" w:ascii="Times New Roman" w:hAnsi="Times New Roman" w:eastAsia="方正仿宋_GBK" w:cs="Times New Roman"/>
          <w:color w:val="auto"/>
          <w:sz w:val="32"/>
          <w:szCs w:val="32"/>
          <w:lang w:eastAsia="zh-CN"/>
        </w:rPr>
        <w:t>二十</w:t>
      </w:r>
      <w:r>
        <w:rPr>
          <w:rFonts w:hint="default" w:ascii="Times New Roman" w:hAnsi="Times New Roman" w:eastAsia="方正仿宋_GBK" w:cs="Times New Roman"/>
          <w:color w:val="auto"/>
          <w:sz w:val="32"/>
          <w:szCs w:val="32"/>
        </w:rPr>
        <w:t>条 行政处罚机关对不符合立案条件的，不予立案；立案后发现不符合立案条件的，应当撤销立案。立案后发现不属于本机关管辖的案件应当移送有权机关，违法行为涉嫌犯罪的，应当及时移送司法机关。</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对实名举报、投诉涉嫌违法行为不予立案或者撤销立案的，应当书面告知举报人、投诉人，说明理由并记录送达情况。</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第</w:t>
      </w:r>
      <w:r>
        <w:rPr>
          <w:rFonts w:hint="default" w:ascii="Times New Roman" w:hAnsi="Times New Roman" w:eastAsia="方正仿宋_GBK" w:cs="Times New Roman"/>
          <w:color w:val="auto"/>
          <w:sz w:val="32"/>
          <w:szCs w:val="32"/>
          <w:lang w:eastAsia="zh-CN"/>
        </w:rPr>
        <w:t>二十</w:t>
      </w:r>
      <w:r>
        <w:rPr>
          <w:rFonts w:hint="eastAsia" w:ascii="Times New Roman" w:hAnsi="Times New Roman" w:eastAsia="方正仿宋_GBK" w:cs="Times New Roman"/>
          <w:color w:val="auto"/>
          <w:sz w:val="32"/>
          <w:szCs w:val="32"/>
          <w:lang w:eastAsia="zh-CN"/>
        </w:rPr>
        <w:t>一</w:t>
      </w:r>
      <w:r>
        <w:rPr>
          <w:rFonts w:hint="default" w:ascii="Times New Roman" w:hAnsi="Times New Roman" w:eastAsia="方正仿宋_GBK" w:cs="Times New Roman"/>
          <w:color w:val="auto"/>
          <w:sz w:val="32"/>
          <w:szCs w:val="32"/>
        </w:rPr>
        <w:t>条 执法人员询问当事人及有关人员，应当个别进行并制作笔录，笔录经被询问人核对、修改差错、补充遗漏后，由被询问人逐页签名或者盖章。</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第</w:t>
      </w:r>
      <w:r>
        <w:rPr>
          <w:rFonts w:hint="default" w:ascii="Times New Roman" w:hAnsi="Times New Roman" w:eastAsia="方正仿宋_GBK" w:cs="Times New Roman"/>
          <w:color w:val="auto"/>
          <w:sz w:val="32"/>
          <w:szCs w:val="32"/>
          <w:lang w:eastAsia="zh-CN"/>
        </w:rPr>
        <w:t>二十</w:t>
      </w:r>
      <w:r>
        <w:rPr>
          <w:rFonts w:hint="eastAsia" w:ascii="Times New Roman" w:hAnsi="Times New Roman" w:eastAsia="方正仿宋_GBK" w:cs="Times New Roman"/>
          <w:color w:val="auto"/>
          <w:sz w:val="32"/>
          <w:szCs w:val="32"/>
          <w:lang w:eastAsia="zh-CN"/>
        </w:rPr>
        <w:t>二</w:t>
      </w:r>
      <w:r>
        <w:rPr>
          <w:rFonts w:hint="default" w:ascii="Times New Roman" w:hAnsi="Times New Roman" w:eastAsia="方正仿宋_GBK" w:cs="Times New Roman"/>
          <w:color w:val="auto"/>
          <w:sz w:val="32"/>
          <w:szCs w:val="32"/>
        </w:rPr>
        <w:t>条 执法人员收集、调取的书证、物证应当是原件、原物。调取原件、原物有困难的，可以提取复制件、影印件或者抄录件，也可以拍摄或者制作足以反映原件、原物外形或者内容的照片、录像。复制件、影印件、抄录件和照片、录像应当标明经核对与原件或者原物一致，并由证据提供人、执法人员签名或者盖章。</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提取书证、物证应当有当事人在场，对所提取的书证、物证应当开具物品清单，由执法人员和当事人签名或者盖章，各执一份。无法找到当事人，或者当事人在场确有困难、拒绝到场、拒绝签字的，执法人员可以邀请有关基层组织的代表或者无利害关系的其他人到场见证，也可以用录像等方式进行记录，依照有关规定提取书证、物证。</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w:t>
      </w:r>
      <w:r>
        <w:rPr>
          <w:rFonts w:hint="eastAsia" w:ascii="Times New Roman" w:hAnsi="Times New Roman" w:eastAsia="方正仿宋_GBK" w:cs="Times New Roman"/>
          <w:color w:val="auto"/>
          <w:sz w:val="32"/>
          <w:szCs w:val="32"/>
          <w:lang w:eastAsia="zh-CN"/>
        </w:rPr>
        <w:t>第二十三条</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收集电子数据，能够扣押电子数据原始存储介质的，应当扣押。</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无法扣押原始存储介质的，可以提取电子数据。提取电子数据，应当制作笔录，并附电子数据清单，由</w:t>
      </w:r>
      <w:r>
        <w:rPr>
          <w:rFonts w:hint="eastAsia" w:ascii="Times New Roman" w:hAnsi="Times New Roman" w:eastAsia="方正仿宋_GBK" w:cs="Times New Roman"/>
          <w:color w:val="auto"/>
          <w:sz w:val="32"/>
          <w:szCs w:val="32"/>
          <w:lang w:eastAsia="zh-CN"/>
        </w:rPr>
        <w:t>执法人员</w:t>
      </w:r>
      <w:r>
        <w:rPr>
          <w:rFonts w:hint="default" w:ascii="Times New Roman" w:hAnsi="Times New Roman" w:eastAsia="方正仿宋_GBK" w:cs="Times New Roman"/>
          <w:color w:val="auto"/>
          <w:sz w:val="32"/>
          <w:szCs w:val="32"/>
        </w:rPr>
        <w:t>、电子数据持有人签名。持有人无法或者拒绝签名的，应当在笔录中注明。</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由于客观原因无法或者不宜依照前两款规定收集电子数据的，可以采取打印、拍照或者录像等方式固定相关证据，并附有关原因、过程等情况的文字说明，由</w:t>
      </w:r>
      <w:r>
        <w:rPr>
          <w:rFonts w:hint="eastAsia" w:ascii="Times New Roman" w:hAnsi="Times New Roman" w:eastAsia="方正仿宋_GBK" w:cs="Times New Roman"/>
          <w:color w:val="auto"/>
          <w:sz w:val="32"/>
          <w:szCs w:val="32"/>
          <w:lang w:eastAsia="zh-CN"/>
        </w:rPr>
        <w:t>执法人员</w:t>
      </w:r>
      <w:r>
        <w:rPr>
          <w:rFonts w:hint="default" w:ascii="Times New Roman" w:hAnsi="Times New Roman" w:eastAsia="方正仿宋_GBK" w:cs="Times New Roman"/>
          <w:color w:val="auto"/>
          <w:sz w:val="32"/>
          <w:szCs w:val="32"/>
        </w:rPr>
        <w:t>、电子数据持有人签名。持有人无法或者拒绝签名的，应当注明情况。</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第</w:t>
      </w:r>
      <w:r>
        <w:rPr>
          <w:rFonts w:hint="default" w:ascii="Times New Roman" w:hAnsi="Times New Roman" w:eastAsia="方正仿宋_GBK" w:cs="Times New Roman"/>
          <w:color w:val="auto"/>
          <w:sz w:val="32"/>
          <w:szCs w:val="32"/>
          <w:lang w:eastAsia="zh-CN"/>
        </w:rPr>
        <w:t>二十</w:t>
      </w:r>
      <w:r>
        <w:rPr>
          <w:rFonts w:hint="eastAsia" w:ascii="Times New Roman" w:hAnsi="Times New Roman" w:eastAsia="方正仿宋_GBK" w:cs="Times New Roman"/>
          <w:color w:val="auto"/>
          <w:sz w:val="32"/>
          <w:szCs w:val="32"/>
          <w:lang w:eastAsia="zh-CN"/>
        </w:rPr>
        <w:t>四</w:t>
      </w:r>
      <w:r>
        <w:rPr>
          <w:rFonts w:hint="default" w:ascii="Times New Roman" w:hAnsi="Times New Roman" w:eastAsia="方正仿宋_GBK" w:cs="Times New Roman"/>
          <w:color w:val="auto"/>
          <w:sz w:val="32"/>
          <w:szCs w:val="32"/>
        </w:rPr>
        <w:t>条 为了查明案情，需要进行检测、检验、鉴定的，执法机关应当依法委托具备相应条件的机构进行。检测、检验、鉴定结果应当告知当事人。   </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执法机关因实施行政处罚的需要，可以向有关机关出具协助函，请求有关机关协助进行调查取证等。</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第二十</w:t>
      </w:r>
      <w:r>
        <w:rPr>
          <w:rFonts w:hint="eastAsia" w:ascii="Times New Roman" w:hAnsi="Times New Roman" w:eastAsia="方正仿宋_GBK" w:cs="Times New Roman"/>
          <w:color w:val="auto"/>
          <w:sz w:val="32"/>
          <w:szCs w:val="32"/>
          <w:lang w:eastAsia="zh-CN"/>
        </w:rPr>
        <w:t>五</w:t>
      </w:r>
      <w:r>
        <w:rPr>
          <w:rFonts w:hint="default" w:ascii="Times New Roman" w:hAnsi="Times New Roman" w:eastAsia="方正仿宋_GBK" w:cs="Times New Roman"/>
          <w:color w:val="auto"/>
          <w:sz w:val="32"/>
          <w:szCs w:val="32"/>
          <w:lang w:eastAsia="zh-CN"/>
        </w:rPr>
        <w:t>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对已经立案的案件，案件承办机构应当指定两名以上具有有效行政执法证件的执法人员承办，及时组织调查取证。</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第</w:t>
      </w:r>
      <w:r>
        <w:rPr>
          <w:rFonts w:hint="default" w:ascii="Times New Roman" w:hAnsi="Times New Roman" w:eastAsia="方正仿宋_GBK" w:cs="Times New Roman"/>
          <w:color w:val="auto"/>
          <w:sz w:val="32"/>
          <w:szCs w:val="32"/>
          <w:lang w:eastAsia="zh-CN"/>
        </w:rPr>
        <w:t>二十</w:t>
      </w:r>
      <w:r>
        <w:rPr>
          <w:rFonts w:hint="eastAsia" w:ascii="Times New Roman" w:hAnsi="Times New Roman" w:eastAsia="方正仿宋_GBK" w:cs="Times New Roman"/>
          <w:color w:val="auto"/>
          <w:sz w:val="32"/>
          <w:szCs w:val="32"/>
          <w:lang w:eastAsia="zh-CN"/>
        </w:rPr>
        <w:t>六</w:t>
      </w:r>
      <w:r>
        <w:rPr>
          <w:rFonts w:hint="default" w:ascii="Times New Roman" w:hAnsi="Times New Roman" w:eastAsia="方正仿宋_GBK" w:cs="Times New Roman"/>
          <w:color w:val="auto"/>
          <w:sz w:val="32"/>
          <w:szCs w:val="32"/>
        </w:rPr>
        <w:t>条 执法人员在调查、检查时，应当遵守下列规定：</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（一）执法人员不得少于两人，并向当事人或者有关人员出示执法证件；</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（二）询问当事人、证人或者其他有关人员时，应当告知其依法享有的权利和义务；</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（三）全面、客观、及时、公正地调查违法事实、违法情节和危害后果； </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（四）依法收集与案件有关的证据，不得以诱导、胁迫、欺骗等违法手段获取证据；</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（五）如实记录当事人、证人或者其他有关人员的陈述、申辩。</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第</w:t>
      </w:r>
      <w:r>
        <w:rPr>
          <w:rFonts w:hint="default" w:ascii="Times New Roman" w:hAnsi="Times New Roman" w:eastAsia="方正仿宋_GBK" w:cs="Times New Roman"/>
          <w:color w:val="auto"/>
          <w:sz w:val="32"/>
          <w:szCs w:val="32"/>
          <w:lang w:eastAsia="zh-CN"/>
        </w:rPr>
        <w:t>二十</w:t>
      </w:r>
      <w:r>
        <w:rPr>
          <w:rFonts w:hint="eastAsia" w:ascii="Times New Roman" w:hAnsi="Times New Roman" w:eastAsia="方正仿宋_GBK" w:cs="Times New Roman"/>
          <w:color w:val="auto"/>
          <w:sz w:val="32"/>
          <w:szCs w:val="32"/>
          <w:lang w:eastAsia="zh-CN"/>
        </w:rPr>
        <w:t>七</w:t>
      </w:r>
      <w:r>
        <w:rPr>
          <w:rFonts w:hint="default" w:ascii="Times New Roman" w:hAnsi="Times New Roman" w:eastAsia="方正仿宋_GBK" w:cs="Times New Roman"/>
          <w:color w:val="auto"/>
          <w:sz w:val="32"/>
          <w:szCs w:val="32"/>
        </w:rPr>
        <w:t>条 执法人员在调查、检查时，有权采取下列措施，当事人不得阻挠：</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（一）进入有关场所进行检查、勘验；</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（二）询问当事人及有关人员，要求其说明相关事项和提供有关材料；</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（三）依法对证据先行登记保存；对有关物品进行检验、检测、检疫、鉴定；</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（四）查阅、复制生产经营记录和行政许可证照等有关材料。</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第</w:t>
      </w:r>
      <w:r>
        <w:rPr>
          <w:rFonts w:hint="default" w:ascii="Times New Roman" w:hAnsi="Times New Roman" w:eastAsia="方正仿宋_GBK" w:cs="Times New Roman"/>
          <w:color w:val="auto"/>
          <w:sz w:val="32"/>
          <w:szCs w:val="32"/>
          <w:lang w:eastAsia="zh-CN"/>
        </w:rPr>
        <w:t>二十</w:t>
      </w:r>
      <w:r>
        <w:rPr>
          <w:rFonts w:hint="eastAsia" w:ascii="Times New Roman" w:hAnsi="Times New Roman" w:eastAsia="方正仿宋_GBK" w:cs="Times New Roman"/>
          <w:color w:val="auto"/>
          <w:sz w:val="32"/>
          <w:szCs w:val="32"/>
          <w:lang w:eastAsia="zh-CN"/>
        </w:rPr>
        <w:t>八</w:t>
      </w:r>
      <w:r>
        <w:rPr>
          <w:rFonts w:hint="default" w:ascii="Times New Roman" w:hAnsi="Times New Roman" w:eastAsia="方正仿宋_GBK" w:cs="Times New Roman"/>
          <w:color w:val="auto"/>
          <w:sz w:val="32"/>
          <w:szCs w:val="32"/>
        </w:rPr>
        <w:t>条 执法人员现场检查、勘验时，应当通知当事人到场。无法找到当事人或者当事人拒绝到场的，可以邀请其亲属、所在单位人员或者基层组织人员、公证人员等到场。</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执法人员应当采取拍照、录像或者其他方式记录现场情况，制作《现场检查笔录》和《勘验笔录》，载明时间、地点和事实等内容，并由当事人、见证人、执法人员在笔录上签名或者盖章。</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当事人拒绝到场或者拒绝在笔录上签名、盖章的，应当由两名执法人员签名并注明原因。有其亲属、所在单位人员或者基层组织人员等其他人员在现场的，可以由上述人员签名、盖章。</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第</w:t>
      </w:r>
      <w:r>
        <w:rPr>
          <w:rFonts w:hint="default" w:ascii="Times New Roman" w:hAnsi="Times New Roman" w:eastAsia="方正仿宋_GBK" w:cs="Times New Roman"/>
          <w:color w:val="auto"/>
          <w:sz w:val="32"/>
          <w:szCs w:val="32"/>
          <w:lang w:eastAsia="zh-CN"/>
        </w:rPr>
        <w:t>二十</w:t>
      </w:r>
      <w:r>
        <w:rPr>
          <w:rFonts w:hint="eastAsia" w:ascii="Times New Roman" w:hAnsi="Times New Roman" w:eastAsia="方正仿宋_GBK" w:cs="Times New Roman"/>
          <w:color w:val="auto"/>
          <w:sz w:val="32"/>
          <w:szCs w:val="32"/>
          <w:lang w:eastAsia="zh-CN"/>
        </w:rPr>
        <w:t>九</w:t>
      </w:r>
      <w:r>
        <w:rPr>
          <w:rFonts w:hint="default" w:ascii="Times New Roman" w:hAnsi="Times New Roman" w:eastAsia="方正仿宋_GBK" w:cs="Times New Roman"/>
          <w:color w:val="auto"/>
          <w:sz w:val="32"/>
          <w:szCs w:val="32"/>
        </w:rPr>
        <w:t>条 执法人员询问当事人和有关人员时，应当单独进行，并制作《询问笔录》，由执法人员、被询问人逐页签名或者盖章，笔录涂改过的地方加按手印。一份询问笔录只能针对一个被询问人，被询问人拒绝在笔录上签名或者盖章的，由执法人员签名并注明原因。</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第</w:t>
      </w:r>
      <w:r>
        <w:rPr>
          <w:rFonts w:hint="eastAsia" w:ascii="Times New Roman" w:hAnsi="Times New Roman" w:eastAsia="方正仿宋_GBK" w:cs="Times New Roman"/>
          <w:color w:val="auto"/>
          <w:sz w:val="32"/>
          <w:szCs w:val="32"/>
          <w:lang w:eastAsia="zh-CN"/>
        </w:rPr>
        <w:t>三十</w:t>
      </w:r>
      <w:r>
        <w:rPr>
          <w:rFonts w:hint="default" w:ascii="Times New Roman" w:hAnsi="Times New Roman" w:eastAsia="方正仿宋_GBK" w:cs="Times New Roman"/>
          <w:color w:val="auto"/>
          <w:sz w:val="32"/>
          <w:szCs w:val="32"/>
        </w:rPr>
        <w:t>条 执法机关查处违法行为过程中，在证据可能灭失或者以后难以取得的情况下，经本机关负责人批准，可以对证据先行登记保存。</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先行登记保存证据，应当当场清点，开具《证据先行登记保存决定书》，并填写《证据先行登记保存物品清单》，载明先行登记保存证据的名称、单位、数量以及保存地点、时间、要求等内容，送达当事人。由执法人员和当事人签名和盖章。当事人拒绝签字的，执法人员在执法文书中注明，并通过录像等方式保留相应证据。先行登记保存期间，当事人或者有关人员不得销毁或者转移证据。</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对于先行登记保存的证据，应当在七日内作出以下处理决定</w:t>
      </w:r>
      <w:r>
        <w:rPr>
          <w:rFonts w:hint="default" w:ascii="Times New Roman" w:hAnsi="Times New Roman" w:eastAsia="方正仿宋_GBK" w:cs="Times New Roman"/>
          <w:color w:val="auto"/>
          <w:sz w:val="32"/>
          <w:szCs w:val="32"/>
          <w:lang w:eastAsia="zh-CN"/>
        </w:rPr>
        <w:t>，并填写《证据先行登记保存物品处理决定书》</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（一）根据情况及时采取记录、复制、拍照、录像等证据保全措施；</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（二）需要检测、检验、鉴定的，送交检测、检验、鉴定；</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（三）依据有关法律、法规规定应当采取查封、扣押等行政强制措施的，决定采取行政强制措施；</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（四）违法事实成立，依法应当予以没收的，依照法定程序处理；</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（五）违法事实不成立，或者违法事实成立但依法不应当予以查封、扣押或者没收的，决定解除先行登记保存措施。</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需要对有关物品或者证据进行检验、检测、检疫、鉴定的，应当制作现场采样记录，填写《检验（检测、检疫、鉴定）告知书》交付当事人，需要委托检验的，应当填写《检验（检测、检疫、鉴定）委托书》，并委托具有法定鉴定资格的鉴定机构进行鉴定，检验、检测、检疫、鉴定结果应当书面告知当事人。</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现场所采集的样品应当标明编号、注明日期并及时送检。</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第</w:t>
      </w:r>
      <w:r>
        <w:rPr>
          <w:rFonts w:hint="eastAsia" w:ascii="Times New Roman" w:hAnsi="Times New Roman" w:eastAsia="方正仿宋_GBK" w:cs="Times New Roman"/>
          <w:color w:val="auto"/>
          <w:sz w:val="32"/>
          <w:szCs w:val="32"/>
          <w:lang w:eastAsia="zh-CN"/>
        </w:rPr>
        <w:t>三十一</w:t>
      </w:r>
      <w:r>
        <w:rPr>
          <w:rFonts w:hint="default" w:ascii="Times New Roman" w:hAnsi="Times New Roman" w:eastAsia="方正仿宋_GBK" w:cs="Times New Roman"/>
          <w:color w:val="auto"/>
          <w:sz w:val="32"/>
          <w:szCs w:val="32"/>
        </w:rPr>
        <w:t>条 在调查取证的过程中，有行政强制措施权的行政处罚机关可以依法采取行政强制措施。</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采取查封扣押的行政强制措施，应当制作《查封（扣押）物品清单》，由办案人员和当事人签名，并交当事人一份；按程序相应制作《查封（扣押）决定书》《查封（扣押）延期决定书》《先行处理物品决定书》《解除查封（扣押）决定书》等并送达当事人。</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采取冻结的行政强制措施，应当依照程序相应制作《冻结决定书》《冻结延期决定书》《解除冻结决定书》等并送达当事人。</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第</w:t>
      </w:r>
      <w:r>
        <w:rPr>
          <w:rFonts w:hint="default" w:ascii="Times New Roman" w:hAnsi="Times New Roman" w:eastAsia="方正仿宋_GBK" w:cs="Times New Roman"/>
          <w:color w:val="auto"/>
          <w:sz w:val="32"/>
          <w:szCs w:val="32"/>
          <w:lang w:eastAsia="zh-CN"/>
        </w:rPr>
        <w:t>三十</w:t>
      </w:r>
      <w:r>
        <w:rPr>
          <w:rFonts w:hint="eastAsia" w:ascii="Times New Roman" w:hAnsi="Times New Roman" w:eastAsia="方正仿宋_GBK" w:cs="Times New Roman"/>
          <w:color w:val="auto"/>
          <w:sz w:val="32"/>
          <w:szCs w:val="32"/>
          <w:lang w:eastAsia="zh-CN"/>
        </w:rPr>
        <w:t>二</w:t>
      </w:r>
      <w:r>
        <w:rPr>
          <w:rFonts w:hint="default" w:ascii="Times New Roman" w:hAnsi="Times New Roman" w:eastAsia="方正仿宋_GBK" w:cs="Times New Roman"/>
          <w:color w:val="auto"/>
          <w:sz w:val="32"/>
          <w:szCs w:val="32"/>
        </w:rPr>
        <w:t>条 有下列情形之一的，可以终结调查：</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（一）违法事实清楚、证据充分的；</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（二）违法事实不成立的；</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（三）作为当事人的自然人死亡，无遗产可供执行，又无义务承受人的；</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（四）作为当事人的法人或者其他组织依法终止，无法人或者其他组织承受其权利义务，又无其他关系人可以追查的；</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color w:val="auto"/>
          <w:sz w:val="32"/>
          <w:szCs w:val="32"/>
        </w:rPr>
        <w:t>　　（五）其他依法应当终结调查的情形。</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color w:val="auto"/>
          <w:sz w:val="32"/>
          <w:szCs w:val="32"/>
        </w:rPr>
        <w:t>第</w:t>
      </w:r>
      <w:r>
        <w:rPr>
          <w:rFonts w:hint="default" w:ascii="Times New Roman" w:hAnsi="Times New Roman" w:eastAsia="方正仿宋_GBK" w:cs="Times New Roman"/>
          <w:color w:val="auto"/>
          <w:sz w:val="32"/>
          <w:szCs w:val="32"/>
          <w:lang w:eastAsia="zh-CN"/>
        </w:rPr>
        <w:t>三十</w:t>
      </w:r>
      <w:r>
        <w:rPr>
          <w:rFonts w:hint="eastAsia" w:ascii="Times New Roman" w:hAnsi="Times New Roman" w:eastAsia="方正仿宋_GBK" w:cs="Times New Roman"/>
          <w:color w:val="auto"/>
          <w:sz w:val="32"/>
          <w:szCs w:val="32"/>
          <w:lang w:eastAsia="zh-CN"/>
        </w:rPr>
        <w:t>三</w:t>
      </w:r>
      <w:r>
        <w:rPr>
          <w:rFonts w:hint="default" w:ascii="Times New Roman" w:hAnsi="Times New Roman" w:eastAsia="方正仿宋_GBK" w:cs="Times New Roman"/>
          <w:color w:val="auto"/>
          <w:sz w:val="32"/>
          <w:szCs w:val="32"/>
        </w:rPr>
        <w:t xml:space="preserve">条 </w:t>
      </w:r>
      <w:r>
        <w:rPr>
          <w:rFonts w:hint="default" w:ascii="Times New Roman" w:hAnsi="Times New Roman" w:eastAsia="方正仿宋_GBK" w:cs="Times New Roman"/>
          <w:b w:val="0"/>
          <w:bCs w:val="0"/>
          <w:color w:val="auto"/>
          <w:sz w:val="32"/>
          <w:szCs w:val="32"/>
        </w:rPr>
        <w:t>案件调查终结，执法人员应当制作书面案件调查终结报告。</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　　案件调查终结报告的内容包括：当事人的基本情况、案件来源及调查经过、调查认定的事实及主要证据、行政处罚意见及依据、裁量基准的运用及理由等。</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　　对涉及生产安全事故的案件，执法人员应当依据经批复的事故调查报告认定有关情况。</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eastAsia="zh-CN"/>
        </w:rPr>
        <w:t>第三十</w:t>
      </w:r>
      <w:r>
        <w:rPr>
          <w:rFonts w:hint="eastAsia" w:ascii="Times New Roman" w:hAnsi="Times New Roman" w:eastAsia="方正仿宋_GBK" w:cs="Times New Roman"/>
          <w:color w:val="auto"/>
          <w:sz w:val="32"/>
          <w:szCs w:val="32"/>
          <w:lang w:eastAsia="zh-CN"/>
        </w:rPr>
        <w:t>四</w:t>
      </w:r>
      <w:r>
        <w:rPr>
          <w:rFonts w:hint="default" w:ascii="Times New Roman" w:hAnsi="Times New Roman" w:eastAsia="方正仿宋_GBK" w:cs="Times New Roman"/>
          <w:color w:val="auto"/>
          <w:sz w:val="32"/>
          <w:szCs w:val="32"/>
          <w:lang w:eastAsia="zh-CN"/>
        </w:rPr>
        <w:t>条</w:t>
      </w:r>
      <w:r>
        <w:rPr>
          <w:rFonts w:hint="default" w:ascii="Times New Roman" w:hAnsi="Times New Roman" w:eastAsia="方正仿宋_GBK" w:cs="Times New Roman"/>
          <w:color w:val="auto"/>
          <w:sz w:val="32"/>
          <w:szCs w:val="32"/>
          <w:lang w:val="en-US" w:eastAsia="zh-CN"/>
        </w:rPr>
        <w:t xml:space="preserve"> 在作出《中华人民共和国行政处罚法》第五十八条规定情形的行政处罚决定前，执法人员应当将案件调查终结报告连同案件材料，提交执法机关负责法制审核工作的机构，由法制审核人员进行重大执法决定法制审核。未经法制审核或者审核未通过的，不得作出决定。</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第三十</w:t>
      </w:r>
      <w:r>
        <w:rPr>
          <w:rFonts w:hint="eastAsia" w:ascii="Times New Roman" w:hAnsi="Times New Roman" w:eastAsia="方正仿宋_GBK" w:cs="Times New Roman"/>
          <w:color w:val="auto"/>
          <w:sz w:val="32"/>
          <w:szCs w:val="32"/>
          <w:lang w:val="en-US" w:eastAsia="zh-CN"/>
        </w:rPr>
        <w:t>五</w:t>
      </w:r>
      <w:r>
        <w:rPr>
          <w:rFonts w:hint="default" w:ascii="Times New Roman" w:hAnsi="Times New Roman" w:eastAsia="方正仿宋_GBK" w:cs="Times New Roman"/>
          <w:color w:val="auto"/>
          <w:sz w:val="32"/>
          <w:szCs w:val="32"/>
          <w:lang w:val="en-US" w:eastAsia="zh-CN"/>
        </w:rPr>
        <w:t>条 执法机关负责法制审核工作的机构接到审核材料后，应当登记并审核以下内容：</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（一）行政处罚主体是否合法，行政执法人员是否具备执法资格；</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（二）行政处罚程序是否合法；</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（三）当事人基本情况、案件事实是否清楚，证据是否合法充分；</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（四）适用法律、法规、规章是否准确，裁量基准运用是否适当；</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（五）是否超越执法机关法定权限；</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（六）行政处罚文书是否完备、规范；</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（七）违法行为是否涉嫌犯罪、需要移送司法机关；</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（八）法律、法规规定应当审核的其他内容。</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第三十</w:t>
      </w:r>
      <w:r>
        <w:rPr>
          <w:rFonts w:hint="eastAsia" w:ascii="Times New Roman" w:hAnsi="Times New Roman" w:eastAsia="方正仿宋_GBK" w:cs="Times New Roman"/>
          <w:color w:val="auto"/>
          <w:sz w:val="32"/>
          <w:szCs w:val="32"/>
          <w:lang w:val="en-US" w:eastAsia="zh-CN"/>
        </w:rPr>
        <w:t>六</w:t>
      </w:r>
      <w:r>
        <w:rPr>
          <w:rFonts w:hint="default" w:ascii="Times New Roman" w:hAnsi="Times New Roman" w:eastAsia="方正仿宋_GBK" w:cs="Times New Roman"/>
          <w:color w:val="auto"/>
          <w:sz w:val="32"/>
          <w:szCs w:val="32"/>
          <w:lang w:val="en-US" w:eastAsia="zh-CN"/>
        </w:rPr>
        <w:t>条 执法机关负责法制审核工作的机构应当自收到审核材料之日起十日内完成审核，并提出以下书面意见：</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（一）对事实清楚、证据合法充分、适用依据准确、处罚适当、程序合法的案件，同意处罚意见；</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（二）对事实不清、证据不足的案件，建议补充调查；</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（三）对适用依据不准确、处罚不当、程序不合法的案件，建议改正；</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（四）对超出法定权限的案件，建议按有关规定移送。</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对执法机关负责法制审核工作的机构提出的意见，执法人员应当进行研究，作出相应处理后再次报送法制审核。</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第三十</w:t>
      </w:r>
      <w:r>
        <w:rPr>
          <w:rFonts w:hint="eastAsia" w:ascii="Times New Roman" w:hAnsi="Times New Roman" w:eastAsia="方正仿宋_GBK" w:cs="Times New Roman"/>
          <w:color w:val="auto"/>
          <w:sz w:val="32"/>
          <w:szCs w:val="32"/>
          <w:lang w:val="en-US" w:eastAsia="zh-CN"/>
        </w:rPr>
        <w:t>七</w:t>
      </w:r>
      <w:r>
        <w:rPr>
          <w:rFonts w:hint="default" w:ascii="Times New Roman" w:hAnsi="Times New Roman" w:eastAsia="方正仿宋_GBK" w:cs="Times New Roman"/>
          <w:color w:val="auto"/>
          <w:sz w:val="32"/>
          <w:szCs w:val="32"/>
          <w:lang w:val="en-US" w:eastAsia="zh-CN"/>
        </w:rPr>
        <w:t>条 执法机关负责人应当对案件调查结果进行审查，根据不同情况，分别作出如下决定：</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（一）确有应受行政处罚的违法行为的，根据情节轻重及具体情况，作出行政处罚决定；</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（二）违法行为轻微，依法可以不予行政处罚的，不予行政处罚；</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（三）违法事实不能成立的，不予行政处罚；</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（四）违法行为涉嫌犯罪的，移送司法机关。</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对情节复杂或者重大违法行为给予行政处罚，执法机关负责人应当集体讨论决定。</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第三十</w:t>
      </w:r>
      <w:r>
        <w:rPr>
          <w:rFonts w:hint="eastAsia" w:ascii="Times New Roman" w:hAnsi="Times New Roman" w:eastAsia="方正仿宋_GBK" w:cs="Times New Roman"/>
          <w:color w:val="auto"/>
          <w:sz w:val="32"/>
          <w:szCs w:val="32"/>
          <w:lang w:val="en-US" w:eastAsia="zh-CN"/>
        </w:rPr>
        <w:t>八</w:t>
      </w:r>
      <w:r>
        <w:rPr>
          <w:rFonts w:hint="default" w:ascii="Times New Roman" w:hAnsi="Times New Roman" w:eastAsia="方正仿宋_GBK" w:cs="Times New Roman"/>
          <w:color w:val="auto"/>
          <w:sz w:val="32"/>
          <w:szCs w:val="32"/>
          <w:lang w:val="en-US" w:eastAsia="zh-CN"/>
        </w:rPr>
        <w:t>条 行政处罚决定作出前，执法机关应当制作行政处罚意见告知文书，告知当事人拟作出的行政处罚内容及事实、理由、依据以及当事人依法享有的陈述权、申辩权。拟作出的行政处罚属于听证范围的，还应当告知当事人有要求听证的权利。</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第</w:t>
      </w:r>
      <w:r>
        <w:rPr>
          <w:rFonts w:hint="default" w:ascii="Times New Roman" w:hAnsi="Times New Roman" w:eastAsia="方正仿宋_GBK" w:cs="Times New Roman"/>
          <w:color w:val="auto"/>
          <w:sz w:val="32"/>
          <w:szCs w:val="32"/>
          <w:lang w:eastAsia="zh-CN"/>
        </w:rPr>
        <w:t>三十</w:t>
      </w:r>
      <w:r>
        <w:rPr>
          <w:rFonts w:hint="eastAsia" w:ascii="Times New Roman" w:hAnsi="Times New Roman" w:eastAsia="方正仿宋_GBK" w:cs="Times New Roman"/>
          <w:color w:val="auto"/>
          <w:sz w:val="32"/>
          <w:szCs w:val="32"/>
          <w:lang w:eastAsia="zh-CN"/>
        </w:rPr>
        <w:t>九</w:t>
      </w:r>
      <w:r>
        <w:rPr>
          <w:rFonts w:hint="default" w:ascii="Times New Roman" w:hAnsi="Times New Roman" w:eastAsia="方正仿宋_GBK" w:cs="Times New Roman"/>
          <w:color w:val="auto"/>
          <w:sz w:val="32"/>
          <w:szCs w:val="32"/>
        </w:rPr>
        <w:t>条 执法机关必须充分听取当事人的意见，对当事人提出的事实、理由和证据进行复核，并制作书面复核意见。当事人提出的事实、理由或者证据成立的，执法机关应当予以采纳，不得因当事人陈述、申辩而给予更重的处罚。</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当事人自行政处罚意见告知文书送达之日起五日内，未行使陈述权、申辩权，视为放弃此权利。</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第</w:t>
      </w:r>
      <w:r>
        <w:rPr>
          <w:rFonts w:hint="eastAsia" w:ascii="Times New Roman" w:hAnsi="Times New Roman" w:eastAsia="方正仿宋_GBK" w:cs="Times New Roman"/>
          <w:color w:val="auto"/>
          <w:sz w:val="32"/>
          <w:szCs w:val="32"/>
          <w:lang w:val="en-US" w:eastAsia="zh-CN"/>
        </w:rPr>
        <w:t>四十</w:t>
      </w:r>
      <w:r>
        <w:rPr>
          <w:rFonts w:hint="default" w:ascii="Times New Roman" w:hAnsi="Times New Roman" w:eastAsia="方正仿宋_GBK" w:cs="Times New Roman"/>
          <w:color w:val="auto"/>
          <w:sz w:val="32"/>
          <w:szCs w:val="32"/>
          <w:lang w:val="en-US" w:eastAsia="zh-CN"/>
        </w:rPr>
        <w:t xml:space="preserve">条 案件调查终结并依法告知、听证后，需要作出行政处罚的，执法人员应当填写《行政处罚案件审批表》，经案件承办机构负责人同意后，将《行政处罚案件审批表》相关材料，送负责法制工作的机构审核。    </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法制机构接到承办机构的案件审核材料后，要对案件的执法主体、管辖权限、案件事实、适用法律法规、处罚是否适当、程序是否合法等进行审核后提出书面意见、建议，在《行政处罚案件审批表》签署意见后，将案卷退回承办机构。承办人对法制机构审核通过的案件，将行政处罚建议审批表报行政处罚机关负责人审批决定。</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eastAsia="zh-CN"/>
        </w:rPr>
        <w:t>第</w:t>
      </w:r>
      <w:r>
        <w:rPr>
          <w:rFonts w:hint="eastAsia" w:ascii="Times New Roman" w:hAnsi="Times New Roman" w:eastAsia="方正仿宋_GBK" w:cs="Times New Roman"/>
          <w:color w:val="auto"/>
          <w:sz w:val="32"/>
          <w:szCs w:val="32"/>
          <w:lang w:eastAsia="zh-CN"/>
        </w:rPr>
        <w:t>四十一</w:t>
      </w:r>
      <w:r>
        <w:rPr>
          <w:rFonts w:hint="default" w:ascii="Times New Roman" w:hAnsi="Times New Roman" w:eastAsia="方正仿宋_GBK" w:cs="Times New Roman"/>
          <w:color w:val="auto"/>
          <w:sz w:val="32"/>
          <w:szCs w:val="32"/>
          <w:lang w:eastAsia="zh-CN"/>
        </w:rPr>
        <w:t>条</w:t>
      </w:r>
      <w:r>
        <w:rPr>
          <w:rFonts w:hint="default" w:ascii="Times New Roman" w:hAnsi="Times New Roman" w:eastAsia="方正仿宋_GBK" w:cs="Times New Roman"/>
          <w:color w:val="auto"/>
          <w:sz w:val="32"/>
          <w:szCs w:val="32"/>
          <w:lang w:val="en-US" w:eastAsia="zh-CN"/>
        </w:rPr>
        <w:t xml:space="preserve"> 执法机关对当事人作出行政处罚，应当制作行政处罚决定书。行政处罚决定书应当载明下列事项：</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（一）当事人的姓名或者名称、地址；</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（二）违反法律、法规、规章的事实和证据；</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（三）行政处罚的种类和依据；</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（四）行政处罚的履行方式和期限；</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（五）申请行政复议、提起行政诉讼的途径和期限；</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（六）作出行政处罚决定的执法机关名称和作出决定的日期。</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行政处罚决定书必须盖有作出行政处罚决定的执法机关的印章。</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第四十</w:t>
      </w:r>
      <w:r>
        <w:rPr>
          <w:rFonts w:hint="eastAsia" w:ascii="Times New Roman" w:hAnsi="Times New Roman" w:eastAsia="方正仿宋_GBK" w:cs="Times New Roman"/>
          <w:color w:val="auto"/>
          <w:sz w:val="32"/>
          <w:szCs w:val="32"/>
          <w:lang w:val="en-US" w:eastAsia="zh-CN"/>
        </w:rPr>
        <w:t>二</w:t>
      </w:r>
      <w:r>
        <w:rPr>
          <w:rFonts w:hint="default" w:ascii="Times New Roman" w:hAnsi="Times New Roman" w:eastAsia="方正仿宋_GBK" w:cs="Times New Roman"/>
          <w:color w:val="auto"/>
          <w:sz w:val="32"/>
          <w:szCs w:val="32"/>
          <w:lang w:val="en-US" w:eastAsia="zh-CN"/>
        </w:rPr>
        <w:t>条 行政处罚决定生效后，任何人不得擅自变更或者撤销。作出行政处罚决定的执法机关发现确需变更或者撤销的，应当依法办理。</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行政处罚决定存在未载明决定作出日期等遗漏，对公民、法人或者其他组织的合法权益没有实际影响等情形的，应当予以补正。</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行政处罚决定存在文字表述错误或者计算错误等情形，应当予以更正。</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执法机关作出补正或者更正的，应当制作补正或者更正文书。</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第四十</w:t>
      </w:r>
      <w:r>
        <w:rPr>
          <w:rFonts w:hint="eastAsia" w:ascii="Times New Roman" w:hAnsi="Times New Roman" w:eastAsia="方正仿宋_GBK" w:cs="Times New Roman"/>
          <w:color w:val="auto"/>
          <w:sz w:val="32"/>
          <w:szCs w:val="32"/>
          <w:lang w:val="en-US" w:eastAsia="zh-CN"/>
        </w:rPr>
        <w:t>三</w:t>
      </w:r>
      <w:r>
        <w:rPr>
          <w:rFonts w:hint="default" w:ascii="Times New Roman" w:hAnsi="Times New Roman" w:eastAsia="方正仿宋_GBK" w:cs="Times New Roman"/>
          <w:color w:val="auto"/>
          <w:sz w:val="32"/>
          <w:szCs w:val="32"/>
          <w:lang w:val="en-US" w:eastAsia="zh-CN"/>
        </w:rPr>
        <w:t xml:space="preserve">条 </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行政机关应当自行政处罚案件立案之日起九十日内作出行政处罚决定。法律、法规、规章另有规定的，从其规定。</w:t>
      </w:r>
      <w:r>
        <w:rPr>
          <w:rFonts w:hint="default" w:ascii="Times New Roman" w:hAnsi="Times New Roman" w:eastAsia="方正仿宋_GBK" w:cs="Times New Roman"/>
          <w:color w:val="auto"/>
          <w:sz w:val="32"/>
          <w:szCs w:val="32"/>
          <w:lang w:val="en-US" w:eastAsia="zh-CN"/>
        </w:rPr>
        <w:t>案件处理过程中，听证、检测、检验、鉴定等时间不计入前款规定的期限。</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第四十</w:t>
      </w:r>
      <w:r>
        <w:rPr>
          <w:rFonts w:hint="eastAsia" w:ascii="Times New Roman" w:hAnsi="Times New Roman" w:eastAsia="方正仿宋_GBK" w:cs="Times New Roman"/>
          <w:color w:val="auto"/>
          <w:sz w:val="32"/>
          <w:szCs w:val="32"/>
          <w:lang w:val="en-US" w:eastAsia="zh-CN"/>
        </w:rPr>
        <w:t>四</w:t>
      </w:r>
      <w:r>
        <w:rPr>
          <w:rFonts w:hint="default" w:ascii="Times New Roman" w:hAnsi="Times New Roman" w:eastAsia="方正仿宋_GBK" w:cs="Times New Roman"/>
          <w:color w:val="auto"/>
          <w:sz w:val="32"/>
          <w:szCs w:val="32"/>
          <w:lang w:val="en-US" w:eastAsia="zh-CN"/>
        </w:rPr>
        <w:t>条 案件处理过程中，有下列情形之一，经执法机关负责人批准，中止案件调查：</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（一）行政处罚决定须以相关案件的裁判结果或者其他行政决定为依据，而相关案件尚未审结或者其他行政决定尚未作出的；</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（二）涉及法律适用等问题，需要报请有权机关作出解释或者确认的；</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（三）因不可抗力致使案件暂时无法调查的；</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（四）因当事人下落不明致使案件暂时无法调查的；</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（五）其他应当中止调查的情形。</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中止调查情形消失，执法机关应当及时恢复调查程序。中止调查的时间不计入案件办理期限。</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第四十</w:t>
      </w:r>
      <w:r>
        <w:rPr>
          <w:rFonts w:hint="eastAsia" w:ascii="Times New Roman" w:hAnsi="Times New Roman" w:eastAsia="方正仿宋_GBK" w:cs="Times New Roman"/>
          <w:color w:val="auto"/>
          <w:sz w:val="32"/>
          <w:szCs w:val="32"/>
          <w:lang w:val="en-US" w:eastAsia="zh-CN"/>
        </w:rPr>
        <w:t>五</w:t>
      </w:r>
      <w:r>
        <w:rPr>
          <w:rFonts w:hint="default" w:ascii="Times New Roman" w:hAnsi="Times New Roman" w:eastAsia="方正仿宋_GBK" w:cs="Times New Roman"/>
          <w:color w:val="auto"/>
          <w:sz w:val="32"/>
          <w:szCs w:val="32"/>
          <w:lang w:val="en-US" w:eastAsia="zh-CN"/>
        </w:rPr>
        <w:t>条</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行政处罚案件有下列情形之一，执法人员应当在十五日内填写结案审批表，经本机关负责人批准后，予以结案：</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（一）行政处罚决定执行完毕的；</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（二）依法终结执行的；</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0"/>
        <w:jc w:val="both"/>
        <w:textAlignment w:val="auto"/>
        <w:rPr>
          <w:rFonts w:hint="default" w:ascii="Times New Roman" w:hAnsi="Times New Roman" w:eastAsia="方正仿宋_GBK" w:cs="Times New Roman"/>
          <w:color w:val="auto"/>
          <w:sz w:val="32"/>
          <w:szCs w:val="32"/>
          <w:lang w:val="en-US" w:eastAsia="zh-CN"/>
        </w:rPr>
      </w:pPr>
      <w:r>
        <w:rPr>
          <w:rFonts w:hint="eastAsia" w:eastAsia="方正仿宋_GBK" w:cs="Times New Roman"/>
          <w:color w:val="auto"/>
          <w:sz w:val="32"/>
          <w:szCs w:val="32"/>
          <w:lang w:val="en-US" w:eastAsia="zh-CN"/>
        </w:rPr>
        <w:t>（三）</w:t>
      </w:r>
      <w:r>
        <w:rPr>
          <w:rFonts w:hint="default" w:ascii="Times New Roman" w:hAnsi="Times New Roman" w:eastAsia="方正仿宋_GBK" w:cs="Times New Roman"/>
          <w:color w:val="auto"/>
          <w:sz w:val="32"/>
          <w:szCs w:val="32"/>
          <w:lang w:val="en-US" w:eastAsia="zh-CN"/>
        </w:rPr>
        <w:t>因不能认定违法事实或者违法行为已过行政处罚时效等情形，案件终止调查的；</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（四）依法作出不予行政处罚决定的；</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（五）其他应予结案的情形。</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0" w:firstLineChars="0"/>
        <w:jc w:val="center"/>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rPr>
        <w:t>第</w:t>
      </w:r>
      <w:r>
        <w:rPr>
          <w:rFonts w:hint="eastAsia" w:ascii="方正楷体_GBK" w:hAnsi="方正楷体_GBK" w:eastAsia="方正楷体_GBK" w:cs="方正楷体_GBK"/>
          <w:color w:val="auto"/>
          <w:sz w:val="32"/>
          <w:szCs w:val="32"/>
          <w:lang w:eastAsia="zh-CN"/>
        </w:rPr>
        <w:t>四</w:t>
      </w:r>
      <w:r>
        <w:rPr>
          <w:rFonts w:hint="eastAsia" w:ascii="方正楷体_GBK" w:hAnsi="方正楷体_GBK" w:eastAsia="方正楷体_GBK" w:cs="方正楷体_GBK"/>
          <w:color w:val="auto"/>
          <w:sz w:val="32"/>
          <w:szCs w:val="32"/>
        </w:rPr>
        <w:t>节 听证</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第</w:t>
      </w:r>
      <w:r>
        <w:rPr>
          <w:rFonts w:hint="default" w:ascii="Times New Roman" w:hAnsi="Times New Roman" w:eastAsia="方正仿宋_GBK" w:cs="Times New Roman"/>
          <w:color w:val="auto"/>
          <w:sz w:val="32"/>
          <w:szCs w:val="32"/>
          <w:lang w:eastAsia="zh-CN"/>
        </w:rPr>
        <w:t>四十</w:t>
      </w:r>
      <w:r>
        <w:rPr>
          <w:rFonts w:hint="eastAsia" w:ascii="Times New Roman" w:hAnsi="Times New Roman" w:eastAsia="方正仿宋_GBK" w:cs="Times New Roman"/>
          <w:color w:val="auto"/>
          <w:sz w:val="32"/>
          <w:szCs w:val="32"/>
          <w:lang w:eastAsia="zh-CN"/>
        </w:rPr>
        <w:t>六</w:t>
      </w:r>
      <w:r>
        <w:rPr>
          <w:rFonts w:hint="default" w:ascii="Times New Roman" w:hAnsi="Times New Roman" w:eastAsia="方正仿宋_GBK" w:cs="Times New Roman"/>
          <w:color w:val="auto"/>
          <w:sz w:val="32"/>
          <w:szCs w:val="32"/>
        </w:rPr>
        <w:t>条 执法机关在作出较大数额罚款、没收较大数额违法所得、没收较大价值非法财物、责令</w:t>
      </w:r>
      <w:r>
        <w:rPr>
          <w:rFonts w:hint="eastAsia" w:ascii="Times New Roman" w:hAnsi="Times New Roman" w:eastAsia="方正仿宋_GBK" w:cs="Times New Roman"/>
          <w:color w:val="auto"/>
          <w:sz w:val="32"/>
          <w:szCs w:val="32"/>
          <w:lang w:eastAsia="zh-CN"/>
        </w:rPr>
        <w:t>停产停业</w:t>
      </w:r>
      <w:r>
        <w:rPr>
          <w:rFonts w:hint="default" w:ascii="Times New Roman" w:hAnsi="Times New Roman" w:eastAsia="方正仿宋_GBK" w:cs="Times New Roman"/>
          <w:color w:val="auto"/>
          <w:sz w:val="32"/>
          <w:szCs w:val="32"/>
          <w:lang w:eastAsia="zh-CN"/>
        </w:rPr>
        <w:t>等</w:t>
      </w:r>
      <w:r>
        <w:rPr>
          <w:rFonts w:hint="default" w:ascii="Times New Roman" w:hAnsi="Times New Roman" w:eastAsia="方正仿宋_GBK" w:cs="Times New Roman"/>
          <w:color w:val="auto"/>
          <w:sz w:val="32"/>
          <w:szCs w:val="32"/>
        </w:rPr>
        <w:t>较重行政处罚决定之前，应当在《行政处罚事先告知书》中告知当事人依法享有申请听证的权利。</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听证告知的内容应当包括提出听证申请的期限，未如期提出申请的法律后果，以及受理听证申请的行政处罚机关名称、地址等内容。</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第</w:t>
      </w:r>
      <w:r>
        <w:rPr>
          <w:rFonts w:hint="default" w:ascii="Times New Roman" w:hAnsi="Times New Roman" w:eastAsia="方正仿宋_GBK" w:cs="Times New Roman"/>
          <w:color w:val="auto"/>
          <w:sz w:val="32"/>
          <w:szCs w:val="32"/>
          <w:lang w:eastAsia="zh-CN"/>
        </w:rPr>
        <w:t>四十</w:t>
      </w:r>
      <w:r>
        <w:rPr>
          <w:rFonts w:hint="eastAsia" w:ascii="Times New Roman" w:hAnsi="Times New Roman" w:eastAsia="方正仿宋_GBK" w:cs="Times New Roman"/>
          <w:color w:val="auto"/>
          <w:sz w:val="32"/>
          <w:szCs w:val="32"/>
          <w:lang w:eastAsia="zh-CN"/>
        </w:rPr>
        <w:t>七</w:t>
      </w:r>
      <w:r>
        <w:rPr>
          <w:rFonts w:hint="default" w:ascii="Times New Roman" w:hAnsi="Times New Roman" w:eastAsia="方正仿宋_GBK" w:cs="Times New Roman"/>
          <w:color w:val="auto"/>
          <w:sz w:val="32"/>
          <w:szCs w:val="32"/>
        </w:rPr>
        <w:t>条 听证应当遵循公开、公正和效率的原则，保障当事人的合法权益。</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除涉及国家秘密、商业秘密或者个人隐私依法予以保密外，听证公开举行。</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第</w:t>
      </w:r>
      <w:r>
        <w:rPr>
          <w:rFonts w:hint="default" w:ascii="Times New Roman" w:hAnsi="Times New Roman" w:eastAsia="方正仿宋_GBK" w:cs="Times New Roman"/>
          <w:color w:val="auto"/>
          <w:sz w:val="32"/>
          <w:szCs w:val="32"/>
          <w:lang w:eastAsia="zh-CN"/>
        </w:rPr>
        <w:t>四十</w:t>
      </w:r>
      <w:r>
        <w:rPr>
          <w:rFonts w:hint="eastAsia" w:ascii="Times New Roman" w:hAnsi="Times New Roman" w:eastAsia="方正仿宋_GBK" w:cs="Times New Roman"/>
          <w:color w:val="auto"/>
          <w:sz w:val="32"/>
          <w:szCs w:val="32"/>
          <w:lang w:eastAsia="zh-CN"/>
        </w:rPr>
        <w:t>八</w:t>
      </w:r>
      <w:r>
        <w:rPr>
          <w:rFonts w:hint="default" w:ascii="Times New Roman" w:hAnsi="Times New Roman" w:eastAsia="方正仿宋_GBK" w:cs="Times New Roman"/>
          <w:color w:val="auto"/>
          <w:sz w:val="32"/>
          <w:szCs w:val="32"/>
        </w:rPr>
        <w:t>条 当事人要求听证的，应当自行政处罚意见告知文书送达之日起五日内以书面或者口头方式向执法机关提出。</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第四十</w:t>
      </w:r>
      <w:r>
        <w:rPr>
          <w:rFonts w:hint="eastAsia" w:ascii="Times New Roman" w:hAnsi="Times New Roman" w:eastAsia="方正仿宋_GBK" w:cs="Times New Roman"/>
          <w:color w:val="auto"/>
          <w:sz w:val="32"/>
          <w:szCs w:val="32"/>
          <w:lang w:eastAsia="zh-CN"/>
        </w:rPr>
        <w:t>九</w:t>
      </w:r>
      <w:r>
        <w:rPr>
          <w:rFonts w:hint="default" w:ascii="Times New Roman" w:hAnsi="Times New Roman" w:eastAsia="方正仿宋_GBK" w:cs="Times New Roman"/>
          <w:color w:val="auto"/>
          <w:sz w:val="32"/>
          <w:szCs w:val="32"/>
          <w:lang w:eastAsia="zh-CN"/>
        </w:rPr>
        <w:t>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执法机关应当在举行听证的七日前，送达《行政处罚听证通知书》，将举行听证的时间、地点、主持人，以及当事人可以申请听证回避、公开、延期、委托代理人、提供证据等事项通知当事人及有关人员。　</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第</w:t>
      </w:r>
      <w:r>
        <w:rPr>
          <w:rFonts w:hint="eastAsia" w:ascii="Times New Roman" w:hAnsi="Times New Roman" w:eastAsia="方正仿宋_GBK" w:cs="Times New Roman"/>
          <w:color w:val="auto"/>
          <w:sz w:val="32"/>
          <w:szCs w:val="32"/>
          <w:lang w:eastAsia="zh-CN"/>
        </w:rPr>
        <w:t>五十</w:t>
      </w:r>
      <w:r>
        <w:rPr>
          <w:rFonts w:hint="default" w:ascii="Times New Roman" w:hAnsi="Times New Roman" w:eastAsia="方正仿宋_GBK" w:cs="Times New Roman"/>
          <w:color w:val="auto"/>
          <w:sz w:val="32"/>
          <w:szCs w:val="32"/>
          <w:lang w:eastAsia="zh-CN"/>
        </w:rPr>
        <w:t>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听证由执法机关指定的非本案调查人员主持，并按以下程序进行：</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（一）听证主持人宣布听证纪律和流程，并告知当事人申请回避的权利；</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（二）调查人员提出当事人违法的事实、证据和行政处罚建议，并向当事人出示证据；</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（三）当事人进行申辩，并对证据的真实性、合法性和关联性进行质证；</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（四）调查人员和当事人分别进行总结陈述。</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听证应当制作笔录，全面、准确记录调查人员和当事人陈述内容、出示证据和质证等情况。笔录应当由当事人或者其代理人核对无误后签字或者盖章。当事人或者其代理人拒绝签字或者盖章的，由听证主持人在笔录中注明。执法机关应当根据听证笔录，依法作出决定。　</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方正楷体_GBK" w:hAnsi="方正楷体_GBK" w:eastAsia="方正楷体_GBK" w:cs="方正楷体_GBK"/>
          <w:color w:val="auto"/>
          <w:sz w:val="32"/>
          <w:szCs w:val="32"/>
          <w:lang w:val="en-US" w:eastAsia="zh-CN"/>
        </w:rPr>
      </w:pPr>
      <w:r>
        <w:rPr>
          <w:rFonts w:hint="default" w:ascii="方正楷体_GBK" w:hAnsi="方正楷体_GBK" w:eastAsia="方正楷体_GBK" w:cs="方正楷体_GBK"/>
          <w:color w:val="auto"/>
          <w:sz w:val="32"/>
          <w:szCs w:val="32"/>
          <w:lang w:val="en-US" w:eastAsia="zh-CN"/>
        </w:rPr>
        <w:t>第</w:t>
      </w:r>
      <w:r>
        <w:rPr>
          <w:rFonts w:hint="eastAsia" w:ascii="方正楷体_GBK" w:hAnsi="方正楷体_GBK" w:eastAsia="方正楷体_GBK" w:cs="方正楷体_GBK"/>
          <w:color w:val="auto"/>
          <w:sz w:val="32"/>
          <w:szCs w:val="32"/>
          <w:lang w:val="en-US" w:eastAsia="zh-CN"/>
        </w:rPr>
        <w:t>五</w:t>
      </w:r>
      <w:r>
        <w:rPr>
          <w:rFonts w:hint="default" w:ascii="方正楷体_GBK" w:hAnsi="方正楷体_GBK" w:eastAsia="方正楷体_GBK" w:cs="方正楷体_GBK"/>
          <w:color w:val="auto"/>
          <w:sz w:val="32"/>
          <w:szCs w:val="32"/>
          <w:lang w:val="en-US" w:eastAsia="zh-CN"/>
        </w:rPr>
        <w:t>节</w:t>
      </w:r>
      <w:r>
        <w:rPr>
          <w:rFonts w:hint="eastAsia" w:ascii="方正楷体_GBK" w:hAnsi="方正楷体_GBK" w:eastAsia="方正楷体_GBK" w:cs="方正楷体_GBK"/>
          <w:color w:val="auto"/>
          <w:sz w:val="32"/>
          <w:szCs w:val="32"/>
          <w:lang w:val="en-US" w:eastAsia="zh-CN"/>
        </w:rPr>
        <w:t xml:space="preserve"> </w:t>
      </w:r>
      <w:r>
        <w:rPr>
          <w:rFonts w:hint="default" w:ascii="方正楷体_GBK" w:hAnsi="方正楷体_GBK" w:eastAsia="方正楷体_GBK" w:cs="方正楷体_GBK"/>
          <w:color w:val="auto"/>
          <w:sz w:val="32"/>
          <w:szCs w:val="32"/>
          <w:lang w:val="en-US" w:eastAsia="zh-CN"/>
        </w:rPr>
        <w:t>送达与执行</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第</w:t>
      </w:r>
      <w:r>
        <w:rPr>
          <w:rFonts w:hint="eastAsia" w:ascii="Times New Roman" w:hAnsi="Times New Roman" w:eastAsia="方正仿宋_GBK" w:cs="Times New Roman"/>
          <w:color w:val="auto"/>
          <w:sz w:val="32"/>
          <w:szCs w:val="32"/>
          <w:lang w:eastAsia="zh-CN"/>
        </w:rPr>
        <w:t>五十一</w:t>
      </w:r>
      <w:r>
        <w:rPr>
          <w:rFonts w:hint="default" w:ascii="Times New Roman" w:hAnsi="Times New Roman" w:eastAsia="方正仿宋_GBK" w:cs="Times New Roman"/>
          <w:color w:val="auto"/>
          <w:sz w:val="32"/>
          <w:szCs w:val="32"/>
          <w:lang w:eastAsia="zh-CN"/>
        </w:rPr>
        <w:t>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执法机关应当依照《中华人民共和国行政处罚法》《中华人民共和国民事诉讼法》的有关规定送达行政处罚意见告知文书和行政处罚决定书。</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执法机关送达行政处罚意见告知文书或者行政处罚决定书，应当直接送交受送达人，由受送达人在送达回证上签名或者盖章，并注明签收日期。签收日期为送达日期。</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受送达人拒绝接收行政处罚意见告知文书或者行政处罚决定书的，送达人可以邀请有关基层组织或者所在单位的代表到场见证，在送达回证上注明拒收事由和日期，由送达人、见证人签名或者盖章，把行政处罚意见告知文书或者行政处罚决定书留在受送达人的住所；也可以将行政处罚意见告知文书或者行政处罚决定书留在受送达人的住所，并采取拍照、录像等方式记录送达过程，即视为送达。</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第</w:t>
      </w:r>
      <w:r>
        <w:rPr>
          <w:rFonts w:hint="default" w:ascii="Times New Roman" w:hAnsi="Times New Roman" w:eastAsia="方正仿宋_GBK" w:cs="Times New Roman"/>
          <w:color w:val="auto"/>
          <w:sz w:val="32"/>
          <w:szCs w:val="32"/>
          <w:lang w:eastAsia="zh-CN"/>
        </w:rPr>
        <w:t>五十</w:t>
      </w:r>
      <w:r>
        <w:rPr>
          <w:rFonts w:hint="eastAsia" w:ascii="Times New Roman" w:hAnsi="Times New Roman" w:eastAsia="方正仿宋_GBK" w:cs="Times New Roman"/>
          <w:color w:val="auto"/>
          <w:sz w:val="32"/>
          <w:szCs w:val="32"/>
          <w:lang w:eastAsia="zh-CN"/>
        </w:rPr>
        <w:t>二</w:t>
      </w:r>
      <w:r>
        <w:rPr>
          <w:rFonts w:hint="default" w:ascii="Times New Roman" w:hAnsi="Times New Roman" w:eastAsia="方正仿宋_GBK" w:cs="Times New Roman"/>
          <w:color w:val="auto"/>
          <w:sz w:val="32"/>
          <w:szCs w:val="32"/>
        </w:rPr>
        <w:t>条</w:t>
      </w:r>
      <w:r>
        <w:rPr>
          <w:rFonts w:hint="eastAsia"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行政处罚意见告知文书或者行政处罚决定书直接送达有困难的，按照下列方式送达：</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（一）委托当地执法机关代为送达的，依照本规定第三十五条执行；</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（二）邮寄送达的，交由邮政企业邮寄。挂号回执上注明的收件日期或者通过中国邮政网站等查询到的收件日期为送达日期。</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受送达人下落不明，或者采用本章其他方式无法送达的，执法机关可以通过本机关或者本级人民政府网站公告送达，也可以根据需要在当地主要新闻媒体公告或者在受送达人住所地、经营场所公告送达。　</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第</w:t>
      </w:r>
      <w:r>
        <w:rPr>
          <w:rFonts w:hint="default" w:ascii="Times New Roman" w:hAnsi="Times New Roman" w:eastAsia="方正仿宋_GBK" w:cs="Times New Roman"/>
          <w:color w:val="auto"/>
          <w:sz w:val="32"/>
          <w:szCs w:val="32"/>
          <w:lang w:eastAsia="zh-CN"/>
        </w:rPr>
        <w:t>五十</w:t>
      </w:r>
      <w:r>
        <w:rPr>
          <w:rFonts w:hint="eastAsia" w:ascii="Times New Roman" w:hAnsi="Times New Roman" w:eastAsia="方正仿宋_GBK" w:cs="Times New Roman"/>
          <w:color w:val="auto"/>
          <w:sz w:val="32"/>
          <w:szCs w:val="32"/>
          <w:lang w:eastAsia="zh-CN"/>
        </w:rPr>
        <w:t>三</w:t>
      </w:r>
      <w:r>
        <w:rPr>
          <w:rFonts w:hint="default" w:ascii="Times New Roman" w:hAnsi="Times New Roman" w:eastAsia="方正仿宋_GBK" w:cs="Times New Roman"/>
          <w:color w:val="auto"/>
          <w:sz w:val="32"/>
          <w:szCs w:val="32"/>
        </w:rPr>
        <w:t>条</w:t>
      </w:r>
      <w:r>
        <w:rPr>
          <w:rFonts w:hint="eastAsia"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当事人同意以电子方式送达的，应当签订确认书，准确提供用于接收行政处罚意见告知文书、行政处罚决定书和有关文书的传真号码、电子邮箱地址或者即时通讯账号，并提供特定系统发生故障时的备用联系方式。联系方式发生变更的，当事人应当在五日内书面告知执法机关。</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当事人同意并签订确认书的，执法机关可以采取相应电子方式送达，并通过拍照、截屏、录音、录像等方式予以记录，传真、电子邮件、即时通讯信息等到达受送达人特定系统的日期为送达日期。</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第</w:t>
      </w:r>
      <w:r>
        <w:rPr>
          <w:rFonts w:hint="default" w:ascii="Times New Roman" w:hAnsi="Times New Roman" w:eastAsia="方正仿宋_GBK" w:cs="Times New Roman"/>
          <w:color w:val="auto"/>
          <w:sz w:val="32"/>
          <w:szCs w:val="32"/>
          <w:lang w:eastAsia="zh-CN"/>
        </w:rPr>
        <w:t>五十</w:t>
      </w:r>
      <w:r>
        <w:rPr>
          <w:rFonts w:hint="eastAsia" w:ascii="Times New Roman" w:hAnsi="Times New Roman" w:eastAsia="方正仿宋_GBK" w:cs="Times New Roman"/>
          <w:color w:val="auto"/>
          <w:sz w:val="32"/>
          <w:szCs w:val="32"/>
          <w:lang w:eastAsia="zh-CN"/>
        </w:rPr>
        <w:t>四</w:t>
      </w:r>
      <w:r>
        <w:rPr>
          <w:rFonts w:hint="default" w:ascii="Times New Roman" w:hAnsi="Times New Roman" w:eastAsia="方正仿宋_GBK" w:cs="Times New Roman"/>
          <w:color w:val="auto"/>
          <w:sz w:val="32"/>
          <w:szCs w:val="32"/>
        </w:rPr>
        <w:t>条</w:t>
      </w:r>
      <w:r>
        <w:rPr>
          <w:rFonts w:hint="eastAsia"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当事人不履行行政处罚决定，执法机关可以依法强制执行或者申请人民法院强制执行。</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第</w:t>
      </w:r>
      <w:r>
        <w:rPr>
          <w:rFonts w:hint="default" w:ascii="Times New Roman" w:hAnsi="Times New Roman" w:eastAsia="方正仿宋_GBK" w:cs="Times New Roman"/>
          <w:color w:val="auto"/>
          <w:sz w:val="32"/>
          <w:szCs w:val="32"/>
          <w:lang w:eastAsia="zh-CN"/>
        </w:rPr>
        <w:t>五十</w:t>
      </w:r>
      <w:r>
        <w:rPr>
          <w:rFonts w:hint="eastAsia" w:ascii="Times New Roman" w:hAnsi="Times New Roman" w:eastAsia="方正仿宋_GBK" w:cs="Times New Roman"/>
          <w:color w:val="auto"/>
          <w:sz w:val="32"/>
          <w:szCs w:val="32"/>
          <w:lang w:eastAsia="zh-CN"/>
        </w:rPr>
        <w:t>五</w:t>
      </w:r>
      <w:r>
        <w:rPr>
          <w:rFonts w:hint="default" w:ascii="Times New Roman" w:hAnsi="Times New Roman" w:eastAsia="方正仿宋_GBK" w:cs="Times New Roman"/>
          <w:color w:val="auto"/>
          <w:sz w:val="32"/>
          <w:szCs w:val="32"/>
        </w:rPr>
        <w:t>条</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当事人不服执法机关作出的行政处罚决定，可以依法申请行政复议，也可以依法直接向人民法院提起行政诉讼。</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行政复议和行政诉讼期间，行政处罚不停止执行，法律另有规定的除外。 　　</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第五十</w:t>
      </w:r>
      <w:r>
        <w:rPr>
          <w:rFonts w:hint="eastAsia" w:ascii="Times New Roman" w:hAnsi="Times New Roman" w:eastAsia="方正仿宋_GBK" w:cs="Times New Roman"/>
          <w:color w:val="auto"/>
          <w:sz w:val="32"/>
          <w:szCs w:val="32"/>
          <w:lang w:eastAsia="zh-CN"/>
        </w:rPr>
        <w:t>六</w:t>
      </w:r>
      <w:r>
        <w:rPr>
          <w:rFonts w:hint="default" w:ascii="Times New Roman" w:hAnsi="Times New Roman" w:eastAsia="方正仿宋_GBK" w:cs="Times New Roman"/>
          <w:color w:val="auto"/>
          <w:sz w:val="32"/>
          <w:szCs w:val="32"/>
        </w:rPr>
        <w:t>条 结案的行政处罚案件，应当制作《结案报告》，报案件承办机构负责人批准。《结案报告》应当包括案由、案源、立案时间、当事人基本情况、主要案情、案件办理情况、复议和诉讼情况、执行情况、承办人结案意见等内容。</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第五十</w:t>
      </w:r>
      <w:r>
        <w:rPr>
          <w:rFonts w:hint="eastAsia" w:ascii="Times New Roman" w:hAnsi="Times New Roman" w:eastAsia="方正仿宋_GBK" w:cs="Times New Roman"/>
          <w:color w:val="auto"/>
          <w:sz w:val="32"/>
          <w:szCs w:val="32"/>
          <w:lang w:eastAsia="zh-CN"/>
        </w:rPr>
        <w:t>七</w:t>
      </w:r>
      <w:r>
        <w:rPr>
          <w:rFonts w:hint="default" w:ascii="Times New Roman" w:hAnsi="Times New Roman" w:eastAsia="方正仿宋_GBK" w:cs="Times New Roman"/>
          <w:color w:val="auto"/>
          <w:sz w:val="32"/>
          <w:szCs w:val="32"/>
        </w:rPr>
        <w:t>条 结案后，执法人员应当将案件材料依照档案管理的有关规定立卷归档。案卷归档应当一案一卷、材料齐全、规范有序。</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案卷材料按照下列类别归档，每一类别按照归档材料形成的时间先后顺序排列：</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（一）案源材料、立案审批表；</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（二）案件调查终结报告、行政处罚意见告知文书、行政处罚决定书等行政处罚文书及送达回证；</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（三）证据材料；</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（四）当事人陈述、申辩材料；</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（五）听证笔录；</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（六）书面复核意见、法制审核意见、集体讨论记录；</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（七）执行情况记录、财物处理单据；</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（八）其他有关材料。</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执法机关应当依照有关规定对本机关和下级执法机关的行政处罚案卷进行评查。</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第六节 涉案财物的管理与处理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第</w:t>
      </w:r>
      <w:r>
        <w:rPr>
          <w:rFonts w:hint="eastAsia" w:ascii="Times New Roman" w:hAnsi="Times New Roman" w:eastAsia="方正仿宋_GBK" w:cs="Times New Roman"/>
          <w:color w:val="auto"/>
          <w:sz w:val="32"/>
          <w:szCs w:val="32"/>
          <w:lang w:val="en-US" w:eastAsia="zh-CN"/>
        </w:rPr>
        <w:t>五十八</w:t>
      </w:r>
      <w:r>
        <w:rPr>
          <w:rFonts w:hint="default" w:ascii="Times New Roman" w:hAnsi="Times New Roman" w:eastAsia="方正仿宋_GBK" w:cs="Times New Roman"/>
          <w:color w:val="auto"/>
          <w:sz w:val="32"/>
          <w:szCs w:val="32"/>
          <w:lang w:val="en-US" w:eastAsia="zh-CN"/>
        </w:rPr>
        <w:t>条 对于依法扣押、查封的财物以及由</w:t>
      </w:r>
      <w:r>
        <w:rPr>
          <w:rFonts w:hint="eastAsia" w:ascii="Times New Roman" w:hAnsi="Times New Roman" w:eastAsia="方正仿宋_GBK" w:cs="Times New Roman"/>
          <w:color w:val="auto"/>
          <w:sz w:val="32"/>
          <w:szCs w:val="32"/>
          <w:lang w:val="en-US" w:eastAsia="zh-CN"/>
        </w:rPr>
        <w:t>执法</w:t>
      </w:r>
      <w:r>
        <w:rPr>
          <w:rFonts w:hint="default" w:ascii="Times New Roman" w:hAnsi="Times New Roman" w:eastAsia="方正仿宋_GBK" w:cs="Times New Roman"/>
          <w:color w:val="auto"/>
          <w:sz w:val="32"/>
          <w:szCs w:val="32"/>
          <w:lang w:val="en-US" w:eastAsia="zh-CN"/>
        </w:rPr>
        <w:t>机关负责保管的先行登记保存的财物，</w:t>
      </w:r>
      <w:r>
        <w:rPr>
          <w:rFonts w:hint="eastAsia" w:ascii="Times New Roman" w:hAnsi="Times New Roman" w:eastAsia="方正仿宋_GBK" w:cs="Times New Roman"/>
          <w:color w:val="auto"/>
          <w:sz w:val="32"/>
          <w:szCs w:val="32"/>
          <w:lang w:val="en-US" w:eastAsia="zh-CN"/>
        </w:rPr>
        <w:t>执法</w:t>
      </w:r>
      <w:r>
        <w:rPr>
          <w:rFonts w:hint="default" w:ascii="Times New Roman" w:hAnsi="Times New Roman" w:eastAsia="方正仿宋_GBK" w:cs="Times New Roman"/>
          <w:color w:val="auto"/>
          <w:sz w:val="32"/>
          <w:szCs w:val="32"/>
          <w:lang w:val="en-US" w:eastAsia="zh-CN"/>
        </w:rPr>
        <w:t>机关应当妥善保管，不得使用、挪用、调换或者损毁。造成损失的，应当承担赔偿责任。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涉案财物的保管费用由作出决定的</w:t>
      </w:r>
      <w:r>
        <w:rPr>
          <w:rFonts w:hint="eastAsia" w:ascii="Times New Roman" w:hAnsi="Times New Roman" w:eastAsia="方正仿宋_GBK" w:cs="Times New Roman"/>
          <w:color w:val="auto"/>
          <w:sz w:val="32"/>
          <w:szCs w:val="32"/>
          <w:lang w:val="en-US" w:eastAsia="zh-CN"/>
        </w:rPr>
        <w:t>执法</w:t>
      </w:r>
      <w:r>
        <w:rPr>
          <w:rFonts w:hint="default" w:ascii="Times New Roman" w:hAnsi="Times New Roman" w:eastAsia="方正仿宋_GBK" w:cs="Times New Roman"/>
          <w:color w:val="auto"/>
          <w:sz w:val="32"/>
          <w:szCs w:val="32"/>
          <w:lang w:val="en-US" w:eastAsia="zh-CN"/>
        </w:rPr>
        <w:t>机关承担。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第</w:t>
      </w:r>
      <w:r>
        <w:rPr>
          <w:rFonts w:hint="eastAsia" w:ascii="Times New Roman" w:hAnsi="Times New Roman" w:eastAsia="方正仿宋_GBK" w:cs="Times New Roman"/>
          <w:color w:val="auto"/>
          <w:sz w:val="32"/>
          <w:szCs w:val="32"/>
          <w:lang w:val="en-US" w:eastAsia="zh-CN"/>
        </w:rPr>
        <w:t>五十九</w:t>
      </w:r>
      <w:r>
        <w:rPr>
          <w:rFonts w:hint="default" w:ascii="Times New Roman" w:hAnsi="Times New Roman" w:eastAsia="方正仿宋_GBK" w:cs="Times New Roman"/>
          <w:color w:val="auto"/>
          <w:sz w:val="32"/>
          <w:szCs w:val="32"/>
          <w:lang w:val="en-US" w:eastAsia="zh-CN"/>
        </w:rPr>
        <w:t xml:space="preserve">条 </w:t>
      </w:r>
      <w:r>
        <w:rPr>
          <w:rFonts w:hint="eastAsia" w:ascii="Times New Roman" w:hAnsi="Times New Roman" w:eastAsia="方正仿宋_GBK" w:cs="Times New Roman"/>
          <w:color w:val="auto"/>
          <w:sz w:val="32"/>
          <w:szCs w:val="32"/>
          <w:lang w:val="en-US" w:eastAsia="zh-CN"/>
        </w:rPr>
        <w:t>执法</w:t>
      </w:r>
      <w:r>
        <w:rPr>
          <w:rFonts w:hint="default" w:ascii="Times New Roman" w:hAnsi="Times New Roman" w:eastAsia="方正仿宋_GBK" w:cs="Times New Roman"/>
          <w:color w:val="auto"/>
          <w:sz w:val="32"/>
          <w:szCs w:val="32"/>
          <w:lang w:val="en-US" w:eastAsia="zh-CN"/>
        </w:rPr>
        <w:t>机关应当指定一个内设部门作为涉案财物管理部门，负责对涉案财物实行统一管理，并设立或者指定专门保管场所，对涉案财物进行集中保管。涉案财物集中保管的范围，由</w:t>
      </w:r>
      <w:r>
        <w:rPr>
          <w:rFonts w:hint="eastAsia" w:ascii="Times New Roman" w:hAnsi="Times New Roman" w:eastAsia="方正仿宋_GBK" w:cs="Times New Roman"/>
          <w:color w:val="auto"/>
          <w:sz w:val="32"/>
          <w:szCs w:val="32"/>
          <w:lang w:val="en-US" w:eastAsia="zh-CN"/>
        </w:rPr>
        <w:t>各级执法</w:t>
      </w:r>
      <w:r>
        <w:rPr>
          <w:rFonts w:hint="default" w:ascii="Times New Roman" w:hAnsi="Times New Roman" w:eastAsia="方正仿宋_GBK" w:cs="Times New Roman"/>
          <w:color w:val="auto"/>
          <w:sz w:val="32"/>
          <w:szCs w:val="32"/>
          <w:lang w:val="en-US" w:eastAsia="zh-CN"/>
        </w:rPr>
        <w:t>机关根据本地区实际情况确定。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对价值较低、易于保管，或者需要作为证据继续使用，以及需要先行返还被侵害人的涉案财物，可以由办案部门设置专门的场所进行保管。办案部门应当指定不承担办案工作的</w:t>
      </w:r>
      <w:r>
        <w:rPr>
          <w:rFonts w:hint="eastAsia" w:ascii="Times New Roman" w:hAnsi="Times New Roman" w:eastAsia="方正仿宋_GBK" w:cs="Times New Roman"/>
          <w:color w:val="auto"/>
          <w:sz w:val="32"/>
          <w:szCs w:val="32"/>
          <w:lang w:val="en-US" w:eastAsia="zh-CN"/>
        </w:rPr>
        <w:t>执法人员</w:t>
      </w:r>
      <w:r>
        <w:rPr>
          <w:rFonts w:hint="default" w:ascii="Times New Roman" w:hAnsi="Times New Roman" w:eastAsia="方正仿宋_GBK" w:cs="Times New Roman"/>
          <w:color w:val="auto"/>
          <w:sz w:val="32"/>
          <w:szCs w:val="32"/>
          <w:lang w:val="en-US" w:eastAsia="zh-CN"/>
        </w:rPr>
        <w:t>负责本部门涉案财物的接收、保管、移交等管理工作；严禁由办案人员自行保管涉案财物。</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对查封的场所、设施、财物，可以委托第三人保管，第三人不得损毁或者擅自转移、处置。因第三人的原因造成的损失，</w:t>
      </w:r>
      <w:r>
        <w:rPr>
          <w:rFonts w:hint="eastAsia" w:ascii="Times New Roman" w:hAnsi="Times New Roman" w:eastAsia="方正仿宋_GBK" w:cs="Times New Roman"/>
          <w:color w:val="auto"/>
          <w:sz w:val="32"/>
          <w:szCs w:val="32"/>
          <w:lang w:val="en-US" w:eastAsia="zh-CN"/>
        </w:rPr>
        <w:t>执法</w:t>
      </w:r>
      <w:r>
        <w:rPr>
          <w:rFonts w:hint="default" w:ascii="Times New Roman" w:hAnsi="Times New Roman" w:eastAsia="方正仿宋_GBK" w:cs="Times New Roman"/>
          <w:color w:val="auto"/>
          <w:sz w:val="32"/>
          <w:szCs w:val="32"/>
          <w:lang w:val="en-US" w:eastAsia="zh-CN"/>
        </w:rPr>
        <w:t>机关先行赔付后，有权向第三人追偿。</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第</w:t>
      </w:r>
      <w:r>
        <w:rPr>
          <w:rFonts w:hint="eastAsia" w:ascii="Times New Roman" w:hAnsi="Times New Roman" w:eastAsia="方正仿宋_GBK" w:cs="Times New Roman"/>
          <w:color w:val="auto"/>
          <w:sz w:val="32"/>
          <w:szCs w:val="32"/>
          <w:lang w:val="en-US" w:eastAsia="zh-CN"/>
        </w:rPr>
        <w:t>六十</w:t>
      </w:r>
      <w:r>
        <w:rPr>
          <w:rFonts w:hint="default" w:ascii="Times New Roman" w:hAnsi="Times New Roman" w:eastAsia="方正仿宋_GBK" w:cs="Times New Roman"/>
          <w:color w:val="auto"/>
          <w:sz w:val="32"/>
          <w:szCs w:val="32"/>
          <w:lang w:val="en-US" w:eastAsia="zh-CN"/>
        </w:rPr>
        <w:t>条 办案</w:t>
      </w:r>
      <w:r>
        <w:rPr>
          <w:rFonts w:hint="eastAsia" w:ascii="Times New Roman" w:hAnsi="Times New Roman" w:eastAsia="方正仿宋_GBK" w:cs="Times New Roman"/>
          <w:color w:val="auto"/>
          <w:sz w:val="32"/>
          <w:szCs w:val="32"/>
          <w:lang w:val="en-US" w:eastAsia="zh-CN"/>
        </w:rPr>
        <w:t>人员</w:t>
      </w:r>
      <w:r>
        <w:rPr>
          <w:rFonts w:hint="default" w:ascii="Times New Roman" w:hAnsi="Times New Roman" w:eastAsia="方正仿宋_GBK" w:cs="Times New Roman"/>
          <w:color w:val="auto"/>
          <w:sz w:val="32"/>
          <w:szCs w:val="32"/>
          <w:lang w:val="en-US" w:eastAsia="zh-CN"/>
        </w:rPr>
        <w:t>应当在依法提取涉案财物后的二十四小时内将财物移交涉案财物管理人员，并办理移交手续。对查封、冻结、先行登记保存的涉案财物，应当在采取措施后的二十四小时内，将法律文书复印件及涉案财物的情况送交涉案财物管理人员予以登记。</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对情况紧急，需要在提取涉案财物后的二十四小时内进行鉴定、辨认、检验、检查等工作的，经办案部门负责人批准，可以在完成上述工作后的二十四小时内移交。</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在提取涉案财物后的二十四小时内已将涉案财物处理完毕的，不再移交，但应当将处理涉案财物的相关手续附卷保存。</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因询问、鉴定、辨认、检验、检查等办案需要，经办案部门负责人批准，办案</w:t>
      </w:r>
      <w:r>
        <w:rPr>
          <w:rFonts w:hint="eastAsia" w:ascii="Times New Roman" w:hAnsi="Times New Roman" w:eastAsia="方正仿宋_GBK" w:cs="Times New Roman"/>
          <w:color w:val="auto"/>
          <w:sz w:val="32"/>
          <w:szCs w:val="32"/>
          <w:lang w:val="en-US" w:eastAsia="zh-CN"/>
        </w:rPr>
        <w:t>人员</w:t>
      </w:r>
      <w:r>
        <w:rPr>
          <w:rFonts w:hint="default" w:ascii="Times New Roman" w:hAnsi="Times New Roman" w:eastAsia="方正仿宋_GBK" w:cs="Times New Roman"/>
          <w:color w:val="auto"/>
          <w:sz w:val="32"/>
          <w:szCs w:val="32"/>
          <w:lang w:val="en-US" w:eastAsia="zh-CN"/>
        </w:rPr>
        <w:t>可以调用涉案财物，并及时归还。</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第</w:t>
      </w:r>
      <w:r>
        <w:rPr>
          <w:rFonts w:hint="eastAsia" w:ascii="Times New Roman" w:hAnsi="Times New Roman" w:eastAsia="方正仿宋_GBK" w:cs="Times New Roman"/>
          <w:color w:val="auto"/>
          <w:sz w:val="32"/>
          <w:szCs w:val="32"/>
          <w:lang w:val="en-US" w:eastAsia="zh-CN"/>
        </w:rPr>
        <w:t>六</w:t>
      </w:r>
      <w:r>
        <w:rPr>
          <w:rFonts w:hint="default" w:ascii="Times New Roman" w:hAnsi="Times New Roman" w:eastAsia="方正仿宋_GBK" w:cs="Times New Roman"/>
          <w:color w:val="auto"/>
          <w:sz w:val="32"/>
          <w:szCs w:val="32"/>
          <w:lang w:val="en-US" w:eastAsia="zh-CN"/>
        </w:rPr>
        <w:t>十一条 对容易腐烂变质及其他不易保管的物品、危险物品，经</w:t>
      </w:r>
      <w:r>
        <w:rPr>
          <w:rFonts w:hint="eastAsia" w:ascii="Times New Roman" w:hAnsi="Times New Roman" w:eastAsia="方正仿宋_GBK" w:cs="Times New Roman"/>
          <w:color w:val="auto"/>
          <w:sz w:val="32"/>
          <w:szCs w:val="32"/>
          <w:lang w:val="en-US" w:eastAsia="zh-CN"/>
        </w:rPr>
        <w:t>执法</w:t>
      </w:r>
      <w:r>
        <w:rPr>
          <w:rFonts w:hint="default" w:ascii="Times New Roman" w:hAnsi="Times New Roman" w:eastAsia="方正仿宋_GBK" w:cs="Times New Roman"/>
          <w:color w:val="auto"/>
          <w:sz w:val="32"/>
          <w:szCs w:val="32"/>
          <w:lang w:val="en-US" w:eastAsia="zh-CN"/>
        </w:rPr>
        <w:t>机关负责人批准，在拍照或者录像后依法变卖或者拍卖，变卖或者拍卖的价款暂予保存，待结案后按有关规定处理。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对易燃、易爆、毒害性、放射性等危险物品应当存放在符合危险物品存放条件的专门场所。</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对属于被侵害人或者善意第三人合法占有的财物，应当在登记、拍照或者录像、估价后及时返还，并在案卷中注明返还的理由，将原物照片、清单和领取手续存卷备查。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对不宜入卷的物证，应当拍照入卷，原物在结案后按照有关规定处理。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第</w:t>
      </w:r>
      <w:r>
        <w:rPr>
          <w:rFonts w:hint="eastAsia" w:ascii="Times New Roman" w:hAnsi="Times New Roman" w:eastAsia="方正仿宋_GBK" w:cs="Times New Roman"/>
          <w:color w:val="auto"/>
          <w:sz w:val="32"/>
          <w:szCs w:val="32"/>
          <w:lang w:val="en-US" w:eastAsia="zh-CN"/>
        </w:rPr>
        <w:t>六</w:t>
      </w:r>
      <w:r>
        <w:rPr>
          <w:rFonts w:hint="default" w:ascii="Times New Roman" w:hAnsi="Times New Roman" w:eastAsia="方正仿宋_GBK" w:cs="Times New Roman"/>
          <w:color w:val="auto"/>
          <w:sz w:val="32"/>
          <w:szCs w:val="32"/>
          <w:lang w:val="en-US" w:eastAsia="zh-CN"/>
        </w:rPr>
        <w:t>十二条 有关违法行为查证属实后，对有证据证明权属明确且无争议的被侵害人合法财物及其孳息，凡返还不损害其他被侵害人或者利害关系人的利益，不影响案件正常办理的，应当在登记、拍照或者录像和估价后，及时发还被侵害人。办案</w:t>
      </w:r>
      <w:r>
        <w:rPr>
          <w:rFonts w:hint="eastAsia" w:ascii="Times New Roman" w:hAnsi="Times New Roman" w:eastAsia="方正仿宋_GBK" w:cs="Times New Roman"/>
          <w:color w:val="auto"/>
          <w:sz w:val="32"/>
          <w:szCs w:val="32"/>
          <w:lang w:val="en-US" w:eastAsia="zh-CN"/>
        </w:rPr>
        <w:t>人员</w:t>
      </w:r>
      <w:r>
        <w:rPr>
          <w:rFonts w:hint="default" w:ascii="Times New Roman" w:hAnsi="Times New Roman" w:eastAsia="方正仿宋_GBK" w:cs="Times New Roman"/>
          <w:color w:val="auto"/>
          <w:sz w:val="32"/>
          <w:szCs w:val="32"/>
          <w:lang w:val="en-US" w:eastAsia="zh-CN"/>
        </w:rPr>
        <w:t>应当在案卷材料中注明返还的理由，并将原物照片、清单和被侵害人的领取手续附卷。</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第</w:t>
      </w:r>
      <w:r>
        <w:rPr>
          <w:rFonts w:hint="eastAsia" w:ascii="Times New Roman" w:hAnsi="Times New Roman" w:eastAsia="方正仿宋_GBK" w:cs="Times New Roman"/>
          <w:color w:val="auto"/>
          <w:sz w:val="32"/>
          <w:szCs w:val="32"/>
          <w:lang w:val="en-US" w:eastAsia="zh-CN"/>
        </w:rPr>
        <w:t>六</w:t>
      </w:r>
      <w:r>
        <w:rPr>
          <w:rFonts w:hint="default" w:ascii="Times New Roman" w:hAnsi="Times New Roman" w:eastAsia="方正仿宋_GBK" w:cs="Times New Roman"/>
          <w:color w:val="auto"/>
          <w:sz w:val="32"/>
          <w:szCs w:val="32"/>
          <w:lang w:val="en-US" w:eastAsia="zh-CN"/>
        </w:rPr>
        <w:t>十三条 在作出行政处理决定时，应当对涉案财物一并作出处理。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第</w:t>
      </w:r>
      <w:r>
        <w:rPr>
          <w:rFonts w:hint="eastAsia" w:ascii="Times New Roman" w:hAnsi="Times New Roman" w:eastAsia="方正仿宋_GBK" w:cs="Times New Roman"/>
          <w:color w:val="auto"/>
          <w:sz w:val="32"/>
          <w:szCs w:val="32"/>
          <w:lang w:val="en-US" w:eastAsia="zh-CN"/>
        </w:rPr>
        <w:t>六</w:t>
      </w:r>
      <w:r>
        <w:rPr>
          <w:rFonts w:hint="default" w:ascii="Times New Roman" w:hAnsi="Times New Roman" w:eastAsia="方正仿宋_GBK" w:cs="Times New Roman"/>
          <w:color w:val="auto"/>
          <w:sz w:val="32"/>
          <w:szCs w:val="32"/>
          <w:lang w:val="en-US" w:eastAsia="zh-CN"/>
        </w:rPr>
        <w:t>十四条 对在办理行政案件中查获的非法财物应当依法收缴。</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违法所得应当依法予以追缴或者没收。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多名违法行为人共同实施违法行为，违法所得或者非法财物无法分清所有人的，作为共同违法所得或者非法财物予以处理。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第</w:t>
      </w:r>
      <w:r>
        <w:rPr>
          <w:rFonts w:hint="eastAsia" w:ascii="Times New Roman" w:hAnsi="Times New Roman" w:eastAsia="方正仿宋_GBK" w:cs="Times New Roman"/>
          <w:color w:val="auto"/>
          <w:sz w:val="32"/>
          <w:szCs w:val="32"/>
          <w:lang w:val="en-US" w:eastAsia="zh-CN"/>
        </w:rPr>
        <w:t>六十五</w:t>
      </w:r>
      <w:r>
        <w:rPr>
          <w:rFonts w:hint="default" w:ascii="Times New Roman" w:hAnsi="Times New Roman" w:eastAsia="方正仿宋_GBK" w:cs="Times New Roman"/>
          <w:color w:val="auto"/>
          <w:sz w:val="32"/>
          <w:szCs w:val="32"/>
          <w:lang w:val="en-US" w:eastAsia="zh-CN"/>
        </w:rPr>
        <w:t>条 对收缴和</w:t>
      </w:r>
      <w:r>
        <w:rPr>
          <w:rFonts w:hint="eastAsia" w:ascii="Times New Roman" w:hAnsi="Times New Roman" w:eastAsia="方正仿宋_GBK" w:cs="Times New Roman"/>
          <w:color w:val="auto"/>
          <w:sz w:val="32"/>
          <w:szCs w:val="32"/>
          <w:lang w:val="en-US" w:eastAsia="zh-CN"/>
        </w:rPr>
        <w:t>没收</w:t>
      </w:r>
      <w:r>
        <w:rPr>
          <w:rFonts w:hint="default" w:ascii="Times New Roman" w:hAnsi="Times New Roman" w:eastAsia="方正仿宋_GBK" w:cs="Times New Roman"/>
          <w:color w:val="auto"/>
          <w:sz w:val="32"/>
          <w:szCs w:val="32"/>
          <w:lang w:val="en-US" w:eastAsia="zh-CN"/>
        </w:rPr>
        <w:t>的财物，经原决定机关负责人批准，按照下列规定分别处理：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（一）属于被侵害人或者善意第三人的合法财物，应当及时返还；</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（二）没有被侵害人的，登记造册，按照规定上缴国库或者依法变卖、拍卖后，将所得款项上缴国库；</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（三）违禁品、没有价值的物品，或者价值轻微，无法变卖、拍卖的物品，统一登记造册后销毁；</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（四）对无法变卖或者拍卖的危险物品，由县级以上</w:t>
      </w:r>
      <w:r>
        <w:rPr>
          <w:rFonts w:hint="eastAsia" w:ascii="Times New Roman" w:hAnsi="Times New Roman" w:eastAsia="方正仿宋_GBK" w:cs="Times New Roman"/>
          <w:color w:val="auto"/>
          <w:sz w:val="32"/>
          <w:szCs w:val="32"/>
          <w:lang w:val="en-US" w:eastAsia="zh-CN"/>
        </w:rPr>
        <w:t>执法</w:t>
      </w:r>
      <w:r>
        <w:rPr>
          <w:rFonts w:hint="default" w:ascii="Times New Roman" w:hAnsi="Times New Roman" w:eastAsia="方正仿宋_GBK" w:cs="Times New Roman"/>
          <w:color w:val="auto"/>
          <w:sz w:val="32"/>
          <w:szCs w:val="32"/>
          <w:lang w:val="en-US" w:eastAsia="zh-CN"/>
        </w:rPr>
        <w:t>机关主管部门组织销毁或者交有关厂家回收。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第</w:t>
      </w:r>
      <w:r>
        <w:rPr>
          <w:rFonts w:hint="eastAsia" w:ascii="Times New Roman" w:hAnsi="Times New Roman" w:eastAsia="方正仿宋_GBK" w:cs="Times New Roman"/>
          <w:color w:val="auto"/>
          <w:sz w:val="32"/>
          <w:szCs w:val="32"/>
          <w:lang w:val="en-US" w:eastAsia="zh-CN"/>
        </w:rPr>
        <w:t>六十六</w:t>
      </w:r>
      <w:r>
        <w:rPr>
          <w:rFonts w:hint="default" w:ascii="Times New Roman" w:hAnsi="Times New Roman" w:eastAsia="方正仿宋_GBK" w:cs="Times New Roman"/>
          <w:color w:val="auto"/>
          <w:sz w:val="32"/>
          <w:szCs w:val="32"/>
          <w:lang w:val="en-US" w:eastAsia="zh-CN"/>
        </w:rPr>
        <w:t>条 对应当退还原主或者当事人的财物，通知原主或者当事人在六个月内来领取；原主不明确的，应当采取公告方式告知原主认领。在通知原主、当事人或者公告后六个月内，无人认领的，按无主财物处理，登记后上缴国库，或者依法变卖或者拍卖后，将所得款项上缴国库。遇有特殊情况的，可酌情延期处理，延长期限最长不超过三个月。</w:t>
      </w:r>
    </w:p>
    <w:p>
      <w:pPr>
        <w:keepNext w:val="0"/>
        <w:keepLines w:val="0"/>
        <w:pageBreakBefore w:val="0"/>
        <w:widowControl w:val="0"/>
        <w:numPr>
          <w:ilvl w:val="0"/>
          <w:numId w:val="3"/>
        </w:numPr>
        <w:kinsoku/>
        <w:wordWrap/>
        <w:overflowPunct/>
        <w:topLinePunct w:val="0"/>
        <w:autoSpaceDE/>
        <w:autoSpaceDN/>
        <w:bidi w:val="0"/>
        <w:adjustRightInd w:val="0"/>
        <w:snapToGrid w:val="0"/>
        <w:spacing w:line="600" w:lineRule="exact"/>
        <w:ind w:left="0" w:leftChars="0" w:firstLine="0" w:firstLineChars="0"/>
        <w:jc w:val="center"/>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监督管理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第</w:t>
      </w:r>
      <w:r>
        <w:rPr>
          <w:rFonts w:hint="eastAsia" w:ascii="Times New Roman" w:hAnsi="Times New Roman" w:eastAsia="方正仿宋_GBK" w:cs="Times New Roman"/>
          <w:color w:val="auto"/>
          <w:sz w:val="32"/>
          <w:szCs w:val="32"/>
          <w:lang w:val="en-US" w:eastAsia="zh-CN"/>
        </w:rPr>
        <w:t>六十七</w:t>
      </w:r>
      <w:r>
        <w:rPr>
          <w:rFonts w:hint="default" w:ascii="Times New Roman" w:hAnsi="Times New Roman" w:eastAsia="方正仿宋_GBK" w:cs="Times New Roman"/>
          <w:color w:val="auto"/>
          <w:sz w:val="32"/>
          <w:szCs w:val="32"/>
          <w:lang w:val="en-US" w:eastAsia="zh-CN"/>
        </w:rPr>
        <w:t>条</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执法机关及其执法人员应当在法定职权范围内依照法定程序从事行政处罚活动。行政处罚没有依据或者实施主体不具有行政主体资格的，行政处罚无效。违反法定程序构成重大且明显违法的，行政处罚无效。</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0" w:firstLineChars="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第</w:t>
      </w:r>
      <w:r>
        <w:rPr>
          <w:rFonts w:hint="eastAsia" w:ascii="Times New Roman" w:hAnsi="Times New Roman" w:eastAsia="方正仿宋_GBK" w:cs="Times New Roman"/>
          <w:color w:val="auto"/>
          <w:sz w:val="32"/>
          <w:szCs w:val="32"/>
          <w:lang w:val="en-US" w:eastAsia="zh-CN"/>
        </w:rPr>
        <w:t>六十八</w:t>
      </w:r>
      <w:r>
        <w:rPr>
          <w:rFonts w:hint="default" w:ascii="Times New Roman" w:hAnsi="Times New Roman" w:eastAsia="方正仿宋_GBK" w:cs="Times New Roman"/>
          <w:color w:val="auto"/>
          <w:sz w:val="32"/>
          <w:szCs w:val="32"/>
          <w:lang w:val="en-US" w:eastAsia="zh-CN"/>
        </w:rPr>
        <w:t>条</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执法机关从事行政处罚活动，应当自觉接受上级执法机关或者有关机关的监督管理。上级执法机关或者有关机关发现下级执法机关违法违规实施行政处罚的，应当依法责令改正，对直接负责的主管人员和有关执法人员给予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0" w:firstLineChars="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第</w:t>
      </w:r>
      <w:r>
        <w:rPr>
          <w:rFonts w:hint="eastAsia" w:ascii="Times New Roman" w:hAnsi="Times New Roman" w:eastAsia="方正仿宋_GBK" w:cs="Times New Roman"/>
          <w:color w:val="auto"/>
          <w:sz w:val="32"/>
          <w:szCs w:val="32"/>
          <w:lang w:val="en-US" w:eastAsia="zh-CN"/>
        </w:rPr>
        <w:t>六十九</w:t>
      </w:r>
      <w:r>
        <w:rPr>
          <w:rFonts w:hint="default" w:ascii="Times New Roman" w:hAnsi="Times New Roman" w:eastAsia="方正仿宋_GBK" w:cs="Times New Roman"/>
          <w:color w:val="auto"/>
          <w:sz w:val="32"/>
          <w:szCs w:val="32"/>
          <w:lang w:val="en-US" w:eastAsia="zh-CN"/>
        </w:rPr>
        <w:t>条</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对于阻碍执法人员依法行使职权，打击报复执法人员的单位或者个人，由执法机关或者有关机关视情节轻重，依法追究其责任。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0" w:firstLineChars="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　　第</w:t>
      </w:r>
      <w:r>
        <w:rPr>
          <w:rFonts w:hint="eastAsia" w:ascii="Times New Roman" w:hAnsi="Times New Roman" w:eastAsia="方正仿宋_GBK" w:cs="Times New Roman"/>
          <w:color w:val="auto"/>
          <w:sz w:val="32"/>
          <w:szCs w:val="32"/>
          <w:lang w:val="en-US" w:eastAsia="zh-CN"/>
        </w:rPr>
        <w:t>七十</w:t>
      </w:r>
      <w:r>
        <w:rPr>
          <w:rFonts w:hint="default" w:ascii="Times New Roman" w:hAnsi="Times New Roman" w:eastAsia="方正仿宋_GBK" w:cs="Times New Roman"/>
          <w:color w:val="auto"/>
          <w:sz w:val="32"/>
          <w:szCs w:val="32"/>
          <w:lang w:val="en-US" w:eastAsia="zh-CN"/>
        </w:rPr>
        <w:t>条</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执法机关应当对本行政区域内行政处罚案件进行统计。各级执法机关应当在每年3月底前，向上一级主管部门报送上一年度行政处罚案件统计数据。</w:t>
      </w:r>
    </w:p>
    <w:p>
      <w:pPr>
        <w:keepNext w:val="0"/>
        <w:keepLines w:val="0"/>
        <w:pageBreakBefore w:val="0"/>
        <w:widowControl w:val="0"/>
        <w:numPr>
          <w:ilvl w:val="0"/>
          <w:numId w:val="3"/>
        </w:numPr>
        <w:kinsoku/>
        <w:wordWrap/>
        <w:overflowPunct/>
        <w:topLinePunct w:val="0"/>
        <w:autoSpaceDE/>
        <w:autoSpaceDN/>
        <w:bidi w:val="0"/>
        <w:adjustRightInd w:val="0"/>
        <w:snapToGrid w:val="0"/>
        <w:spacing w:line="600" w:lineRule="exact"/>
        <w:ind w:left="0" w:leftChars="0" w:firstLine="0" w:firstLineChars="0"/>
        <w:jc w:val="center"/>
        <w:textAlignment w:val="auto"/>
        <w:rPr>
          <w:rFonts w:hint="default" w:ascii="方正黑体_GBK" w:hAnsi="方正黑体_GBK" w:eastAsia="方正黑体_GBK" w:cs="方正黑体_GBK"/>
          <w:color w:val="auto"/>
          <w:sz w:val="32"/>
          <w:szCs w:val="32"/>
          <w:lang w:eastAsia="zh-CN"/>
        </w:rPr>
      </w:pPr>
      <w:r>
        <w:rPr>
          <w:rFonts w:hint="default" w:ascii="方正黑体_GBK" w:hAnsi="方正黑体_GBK" w:eastAsia="方正黑体_GBK" w:cs="方正黑体_GBK"/>
          <w:color w:val="auto"/>
          <w:sz w:val="32"/>
          <w:szCs w:val="32"/>
          <w:lang w:eastAsia="zh-CN"/>
        </w:rPr>
        <w:t>附则</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第</w:t>
      </w:r>
      <w:r>
        <w:rPr>
          <w:rFonts w:hint="eastAsia" w:ascii="Times New Roman" w:hAnsi="Times New Roman" w:eastAsia="方正仿宋_GBK" w:cs="Times New Roman"/>
          <w:color w:val="auto"/>
          <w:sz w:val="32"/>
          <w:szCs w:val="32"/>
          <w:lang w:eastAsia="zh-CN"/>
        </w:rPr>
        <w:t>七十一</w:t>
      </w:r>
      <w:r>
        <w:rPr>
          <w:rFonts w:hint="default" w:ascii="Times New Roman" w:hAnsi="Times New Roman" w:eastAsia="方正仿宋_GBK" w:cs="Times New Roman"/>
          <w:color w:val="auto"/>
          <w:sz w:val="32"/>
          <w:szCs w:val="32"/>
        </w:rPr>
        <w:t xml:space="preserve">条 行政处罚机关未单独设立法制机构的，应当设立专职法制员，行使法制机构职责。   </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第</w:t>
      </w:r>
      <w:r>
        <w:rPr>
          <w:rFonts w:hint="eastAsia" w:ascii="Times New Roman" w:hAnsi="Times New Roman" w:eastAsia="方正仿宋_GBK" w:cs="Times New Roman"/>
          <w:color w:val="auto"/>
          <w:sz w:val="32"/>
          <w:szCs w:val="32"/>
          <w:lang w:eastAsia="zh-CN"/>
        </w:rPr>
        <w:t>七十二</w:t>
      </w:r>
      <w:r>
        <w:rPr>
          <w:rFonts w:hint="default" w:ascii="Times New Roman" w:hAnsi="Times New Roman" w:eastAsia="方正仿宋_GBK" w:cs="Times New Roman"/>
          <w:color w:val="auto"/>
          <w:sz w:val="32"/>
          <w:szCs w:val="32"/>
        </w:rPr>
        <w:t>条 本规定中有关期间以日计算的，期间开始的日不计算在内。期间不包括行政处罚文书送达在途时间。期间届满的最后一日为法定节假日的，以法定节假日后的第一日为期间届满的日期。</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本</w:t>
      </w:r>
      <w:r>
        <w:rPr>
          <w:rFonts w:hint="eastAsia" w:ascii="方正仿宋_GBK" w:hAnsi="方正仿宋_GBK" w:eastAsia="方正仿宋_GBK" w:cs="方正仿宋_GBK"/>
          <w:i w:val="0"/>
          <w:caps w:val="0"/>
          <w:color w:val="000000" w:themeColor="text1"/>
          <w:spacing w:val="0"/>
          <w:sz w:val="32"/>
          <w:szCs w:val="32"/>
          <w:shd w:val="clear" w:fill="FFFFFF"/>
          <w:lang w:eastAsia="zh-CN"/>
          <w14:textFill>
            <w14:solidFill>
              <w14:schemeClr w14:val="tx1"/>
            </w14:solidFill>
          </w14:textFill>
        </w:rPr>
        <w:t>规定</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中“二日”“三日”“五日”“七日”的规定是指工作日，不含法定节假日。</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color w:val="auto"/>
        </w:rPr>
      </w:pPr>
      <w:r>
        <w:rPr>
          <w:rFonts w:hint="eastAsia" w:ascii="方正仿宋_GBK" w:hAnsi="方正仿宋_GBK" w:eastAsia="方正仿宋_GBK" w:cs="方正仿宋_GBK"/>
          <w:color w:val="auto"/>
          <w:sz w:val="32"/>
          <w:szCs w:val="32"/>
        </w:rPr>
        <w:t>第</w:t>
      </w:r>
      <w:r>
        <w:rPr>
          <w:rFonts w:hint="eastAsia" w:ascii="方正仿宋_GBK" w:hAnsi="方正仿宋_GBK" w:eastAsia="方正仿宋_GBK" w:cs="方正仿宋_GBK"/>
          <w:color w:val="auto"/>
          <w:sz w:val="32"/>
          <w:szCs w:val="32"/>
          <w:lang w:eastAsia="zh-CN"/>
        </w:rPr>
        <w:t>七十三</w:t>
      </w:r>
      <w:r>
        <w:rPr>
          <w:rFonts w:hint="eastAsia" w:ascii="方正仿宋_GBK" w:hAnsi="方正仿宋_GBK" w:eastAsia="方正仿宋_GBK" w:cs="方正仿宋_GBK"/>
          <w:color w:val="auto"/>
          <w:sz w:val="32"/>
          <w:szCs w:val="32"/>
        </w:rPr>
        <w:t>条 本</w:t>
      </w:r>
      <w:r>
        <w:rPr>
          <w:rFonts w:hint="eastAsia" w:ascii="方正仿宋_GBK" w:hAnsi="方正仿宋_GBK" w:eastAsia="方正仿宋_GBK" w:cs="方正仿宋_GBK"/>
          <w:color w:val="auto"/>
          <w:sz w:val="32"/>
          <w:szCs w:val="32"/>
          <w:lang w:eastAsia="zh-CN"/>
        </w:rPr>
        <w:t>规定</w:t>
      </w:r>
      <w:r>
        <w:rPr>
          <w:rFonts w:hint="eastAsia" w:ascii="方正仿宋_GBK" w:hAnsi="方正仿宋_GBK" w:eastAsia="方正仿宋_GBK" w:cs="方正仿宋_GBK"/>
          <w:color w:val="auto"/>
          <w:sz w:val="32"/>
          <w:szCs w:val="32"/>
        </w:rPr>
        <w:t>所称的“以上”、“以下”、“内”均包括本数。</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第</w:t>
      </w:r>
      <w:r>
        <w:rPr>
          <w:rFonts w:hint="eastAsia" w:ascii="Times New Roman" w:hAnsi="Times New Roman" w:eastAsia="方正仿宋_GBK" w:cs="Times New Roman"/>
          <w:color w:val="auto"/>
          <w:sz w:val="32"/>
          <w:szCs w:val="32"/>
          <w:lang w:eastAsia="zh-CN"/>
        </w:rPr>
        <w:t>七十四</w:t>
      </w:r>
      <w:r>
        <w:rPr>
          <w:rFonts w:hint="default" w:ascii="Times New Roman" w:hAnsi="Times New Roman" w:eastAsia="方正仿宋_GBK" w:cs="Times New Roman"/>
          <w:color w:val="auto"/>
          <w:sz w:val="32"/>
          <w:szCs w:val="32"/>
        </w:rPr>
        <w:t>条 本</w:t>
      </w:r>
      <w:r>
        <w:rPr>
          <w:rFonts w:hint="eastAsia" w:eastAsia="方正仿宋_GBK" w:cs="Times New Roman"/>
          <w:color w:val="auto"/>
          <w:sz w:val="32"/>
          <w:szCs w:val="32"/>
          <w:lang w:eastAsia="zh-CN"/>
        </w:rPr>
        <w:t>规定</w:t>
      </w:r>
      <w:r>
        <w:rPr>
          <w:rFonts w:hint="default" w:ascii="Times New Roman" w:hAnsi="Times New Roman" w:eastAsia="方正仿宋_GBK" w:cs="Times New Roman"/>
          <w:color w:val="auto"/>
          <w:sz w:val="32"/>
          <w:szCs w:val="32"/>
        </w:rPr>
        <w:t>自</w:t>
      </w:r>
      <w:r>
        <w:rPr>
          <w:rFonts w:hint="eastAsia" w:eastAsia="方正仿宋_GBK" w:cs="Times New Roman"/>
          <w:color w:val="auto"/>
          <w:sz w:val="32"/>
          <w:szCs w:val="32"/>
          <w:lang w:val="en-US" w:eastAsia="zh-CN"/>
        </w:rPr>
        <w:t>印发之日</w:t>
      </w:r>
      <w:r>
        <w:rPr>
          <w:rFonts w:hint="default" w:ascii="Times New Roman" w:hAnsi="Times New Roman" w:eastAsia="方正仿宋_GBK" w:cs="Times New Roman"/>
          <w:color w:val="auto"/>
          <w:sz w:val="32"/>
          <w:szCs w:val="32"/>
        </w:rPr>
        <w:t>起施行。</w:t>
      </w:r>
    </w:p>
    <w:p>
      <w:pPr>
        <w:pStyle w:val="2"/>
        <w:keepNext w:val="0"/>
        <w:keepLines w:val="0"/>
        <w:pageBreakBefore w:val="0"/>
        <w:kinsoku/>
        <w:wordWrap/>
        <w:overflowPunct/>
        <w:topLinePunct w:val="0"/>
        <w:bidi w:val="0"/>
        <w:spacing w:before="0" w:after="0"/>
        <w:rPr>
          <w:rFonts w:hint="default" w:ascii="Times New Roman" w:hAnsi="Times New Roman" w:eastAsia="方正仿宋_GBK" w:cs="Times New Roman"/>
          <w:color w:val="auto"/>
          <w:sz w:val="32"/>
          <w:szCs w:val="32"/>
        </w:rPr>
      </w:pPr>
    </w:p>
    <w:p>
      <w:pPr>
        <w:pStyle w:val="3"/>
        <w:keepNext w:val="0"/>
        <w:keepLines w:val="0"/>
        <w:pageBreakBefore w:val="0"/>
        <w:kinsoku/>
        <w:wordWrap/>
        <w:overflowPunct/>
        <w:topLinePunct w:val="0"/>
        <w:bidi w:val="0"/>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bidi w:val="0"/>
        <w:rPr>
          <w:rFonts w:hint="default" w:ascii="Times New Roman" w:hAnsi="Times New Roman" w:eastAsia="方正仿宋_GBK" w:cs="Times New Roman"/>
          <w:color w:val="auto"/>
          <w:sz w:val="32"/>
          <w:szCs w:val="32"/>
        </w:rPr>
      </w:pPr>
    </w:p>
    <w:p>
      <w:pPr>
        <w:pStyle w:val="2"/>
        <w:keepNext w:val="0"/>
        <w:keepLines w:val="0"/>
        <w:pageBreakBefore w:val="0"/>
        <w:kinsoku/>
        <w:wordWrap/>
        <w:overflowPunct/>
        <w:topLinePunct w:val="0"/>
        <w:bidi w:val="0"/>
        <w:spacing w:before="0" w:after="0"/>
        <w:rPr>
          <w:rFonts w:hint="default" w:ascii="Times New Roman" w:hAnsi="Times New Roman" w:eastAsia="方正仿宋_GBK" w:cs="Times New Roman"/>
          <w:color w:val="auto"/>
          <w:sz w:val="32"/>
          <w:szCs w:val="32"/>
        </w:rPr>
      </w:pPr>
    </w:p>
    <w:p>
      <w:pPr>
        <w:pStyle w:val="3"/>
        <w:keepNext w:val="0"/>
        <w:keepLines w:val="0"/>
        <w:pageBreakBefore w:val="0"/>
        <w:kinsoku/>
        <w:wordWrap/>
        <w:overflowPunct/>
        <w:topLinePunct w:val="0"/>
        <w:bidi w:val="0"/>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bidi w:val="0"/>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bidi w:val="0"/>
        <w:rPr>
          <w:rFonts w:hint="default" w:ascii="Times New Roman" w:hAnsi="Times New Roman" w:eastAsia="方正仿宋_GBK" w:cs="Times New Roman"/>
          <w:color w:val="auto"/>
          <w:sz w:val="32"/>
          <w:szCs w:val="32"/>
        </w:rPr>
      </w:pPr>
    </w:p>
    <w:p>
      <w:pPr>
        <w:pStyle w:val="2"/>
        <w:keepNext w:val="0"/>
        <w:keepLines w:val="0"/>
        <w:pageBreakBefore w:val="0"/>
        <w:kinsoku/>
        <w:wordWrap/>
        <w:overflowPunct/>
        <w:topLinePunct w:val="0"/>
        <w:bidi w:val="0"/>
        <w:spacing w:before="0" w:after="0"/>
        <w:rPr>
          <w:rFonts w:hint="eastAsia" w:eastAsia="方正仿宋_GBK"/>
          <w:lang w:val="en-US" w:eastAsia="zh-CN"/>
        </w:rPr>
      </w:pPr>
    </w:p>
    <w:sectPr>
      <w:footerReference r:id="rId3" w:type="default"/>
      <w:pgSz w:w="11906" w:h="16838"/>
      <w:pgMar w:top="1871" w:right="1531" w:bottom="1701" w:left="1531" w:header="851" w:footer="992" w:gutter="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Luxi Sans">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auto"/>
    <w:pitch w:val="default"/>
    <w:sig w:usb0="00000001" w:usb1="080E0000" w:usb2="00000000" w:usb3="00000000" w:csb0="00040000" w:csb1="00000000"/>
  </w:font>
  <w:font w:name="FZFSK--GBK1-0">
    <w:altName w:val="Arial"/>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3665" distR="113665" simplePos="0" relativeHeight="1024" behindDoc="0" locked="0" layoutInCell="1" allowOverlap="1">
              <wp:simplePos x="0" y="0"/>
              <wp:positionH relativeFrom="margin">
                <wp:align>outside</wp:align>
              </wp:positionH>
              <wp:positionV relativeFrom="paragraph">
                <wp:posOffset>0</wp:posOffset>
              </wp:positionV>
              <wp:extent cx="704215" cy="263525"/>
              <wp:effectExtent l="0" t="0" r="0" b="0"/>
              <wp:wrapNone/>
              <wp:docPr id="1" name="文本框 1"/>
              <wp:cNvGraphicFramePr/>
              <a:graphic xmlns:a="http://schemas.openxmlformats.org/drawingml/2006/main">
                <a:graphicData uri="http://schemas.microsoft.com/office/word/2010/wordprocessingShape">
                  <wps:wsp>
                    <wps:cNvSpPr/>
                    <wps:spPr>
                      <a:xfrm>
                        <a:off x="0" y="0"/>
                        <a:ext cx="704088" cy="263835"/>
                      </a:xfrm>
                      <a:prstGeom prst="rect">
                        <a:avLst/>
                      </a:prstGeom>
                      <a:noFill/>
                      <a:ln w="6350" cap="flat" cmpd="sng">
                        <a:noFill/>
                        <a:prstDash val="solid"/>
                        <a:round/>
                      </a:ln>
                    </wps:spPr>
                    <wps:txbx>
                      <w:txbxContent>
                        <w:p>
                          <w:pPr>
                            <w:pStyle w:val="11"/>
                            <w:rPr>
                              <w:sz w:val="28"/>
                              <w:szCs w:val="28"/>
                              <w:lang w:eastAsia="zh-CN"/>
                            </w:rPr>
                          </w:pPr>
                          <w:r>
                            <w:rPr>
                              <w:rFonts w:hint="eastAsia"/>
                              <w:sz w:val="28"/>
                              <w:szCs w:val="28"/>
                              <w:lang w:eastAsia="zh-CN"/>
                            </w:rPr>
                            <w:t xml:space="preserve">— </w:t>
                          </w:r>
                          <w:r>
                            <w:rPr>
                              <w:rFonts w:ascii="Times New Roman" w:hAnsi="Times New Roman" w:cs="Times New Roman"/>
                              <w:sz w:val="28"/>
                              <w:szCs w:val="28"/>
                              <w:lang w:eastAsia="zh-CN"/>
                            </w:rPr>
                            <w:fldChar w:fldCharType="begin"/>
                          </w:r>
                          <w:r>
                            <w:rPr>
                              <w:rFonts w:ascii="Times New Roman" w:hAnsi="Times New Roman" w:cs="Times New Roman"/>
                              <w:sz w:val="28"/>
                              <w:szCs w:val="28"/>
                              <w:lang w:eastAsia="zh-CN"/>
                            </w:rPr>
                            <w:instrText xml:space="preserve"> PAGE  \* MERGEFORMAT </w:instrText>
                          </w:r>
                          <w:r>
                            <w:rPr>
                              <w:rFonts w:ascii="Times New Roman" w:hAnsi="Times New Roman" w:cs="Times New Roman"/>
                              <w:sz w:val="28"/>
                              <w:szCs w:val="28"/>
                              <w:lang w:eastAsia="zh-CN"/>
                            </w:rPr>
                            <w:fldChar w:fldCharType="separate"/>
                          </w:r>
                          <w:r>
                            <w:rPr>
                              <w:rFonts w:ascii="Times New Roman" w:hAnsi="Times New Roman" w:cs="Times New Roman"/>
                              <w:sz w:val="28"/>
                              <w:szCs w:val="28"/>
                              <w:lang w:eastAsia="zh-CN"/>
                            </w:rPr>
                            <w:t>1</w:t>
                          </w:r>
                          <w:r>
                            <w:rPr>
                              <w:rFonts w:ascii="Times New Roman" w:hAnsi="Times New Roman" w:cs="Times New Roman"/>
                              <w:sz w:val="28"/>
                              <w:szCs w:val="28"/>
                              <w:lang w:eastAsia="zh-CN"/>
                            </w:rPr>
                            <w:fldChar w:fldCharType="end"/>
                          </w:r>
                          <w:r>
                            <w:rPr>
                              <w:rFonts w:hint="eastAsia"/>
                              <w:sz w:val="28"/>
                              <w:szCs w:val="28"/>
                              <w:lang w:eastAsia="zh-CN"/>
                            </w:rPr>
                            <w:t xml:space="preserve"> —</w:t>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20.75pt;width:55.45pt;mso-position-horizontal:outside;mso-position-horizontal-relative:margin;mso-wrap-style:none;z-index:1024;mso-width-relative:page;mso-height-relative:page;" filled="f" stroked="f" coordsize="21600,21600" o:gfxdata="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FliovX&#10;AAAABAEAAA8AAAAAAAAAAQAgAAAAIgAAAGRycy9kb3ducmV2LnhtbFBLAQIUABQAAAAIAIdO4kBp&#10;oR/S6AEAAKYDAAAOAAAAAAAAAAEAIAAAACYBAABkcnMvZTJvRG9jLnhtbFBLBQYAAAAABgAGAFkB&#10;AACABQAAAAA=&#10;">
              <v:fill on="f" focussize="0,0"/>
              <v:stroke on="f" weight="0.5pt" joinstyle="round"/>
              <v:imagedata o:title=""/>
              <o:lock v:ext="edit" aspectratio="f"/>
              <v:textbox inset="0mm,0mm,0mm,0mm" style="mso-fit-shape-to-text:t;">
                <w:txbxContent>
                  <w:p>
                    <w:pPr>
                      <w:pStyle w:val="11"/>
                      <w:rPr>
                        <w:sz w:val="28"/>
                        <w:szCs w:val="28"/>
                        <w:lang w:eastAsia="zh-CN"/>
                      </w:rPr>
                    </w:pPr>
                    <w:r>
                      <w:rPr>
                        <w:rFonts w:hint="eastAsia"/>
                        <w:sz w:val="28"/>
                        <w:szCs w:val="28"/>
                        <w:lang w:eastAsia="zh-CN"/>
                      </w:rPr>
                      <w:t xml:space="preserve">— </w:t>
                    </w:r>
                    <w:r>
                      <w:rPr>
                        <w:rFonts w:ascii="Times New Roman" w:hAnsi="Times New Roman" w:cs="Times New Roman"/>
                        <w:sz w:val="28"/>
                        <w:szCs w:val="28"/>
                        <w:lang w:eastAsia="zh-CN"/>
                      </w:rPr>
                      <w:fldChar w:fldCharType="begin"/>
                    </w:r>
                    <w:r>
                      <w:rPr>
                        <w:rFonts w:ascii="Times New Roman" w:hAnsi="Times New Roman" w:cs="Times New Roman"/>
                        <w:sz w:val="28"/>
                        <w:szCs w:val="28"/>
                        <w:lang w:eastAsia="zh-CN"/>
                      </w:rPr>
                      <w:instrText xml:space="preserve"> PAGE  \* MERGEFORMAT </w:instrText>
                    </w:r>
                    <w:r>
                      <w:rPr>
                        <w:rFonts w:ascii="Times New Roman" w:hAnsi="Times New Roman" w:cs="Times New Roman"/>
                        <w:sz w:val="28"/>
                        <w:szCs w:val="28"/>
                        <w:lang w:eastAsia="zh-CN"/>
                      </w:rPr>
                      <w:fldChar w:fldCharType="separate"/>
                    </w:r>
                    <w:r>
                      <w:rPr>
                        <w:rFonts w:ascii="Times New Roman" w:hAnsi="Times New Roman" w:cs="Times New Roman"/>
                        <w:sz w:val="28"/>
                        <w:szCs w:val="28"/>
                        <w:lang w:eastAsia="zh-CN"/>
                      </w:rPr>
                      <w:t>1</w:t>
                    </w:r>
                    <w:r>
                      <w:rPr>
                        <w:rFonts w:ascii="Times New Roman" w:hAnsi="Times New Roman" w:cs="Times New Roman"/>
                        <w:sz w:val="28"/>
                        <w:szCs w:val="28"/>
                        <w:lang w:eastAsia="zh-CN"/>
                      </w:rPr>
                      <w:fldChar w:fldCharType="end"/>
                    </w:r>
                    <w:r>
                      <w:rPr>
                        <w:rFonts w:hint="eastAsia"/>
                        <w:sz w:val="28"/>
                        <w:szCs w:val="28"/>
                        <w:lang w:eastAsia="zh-CN"/>
                      </w:rPr>
                      <w:t xml:space="preserve"> —</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747B0E"/>
    <w:multiLevelType w:val="singleLevel"/>
    <w:tmpl w:val="D3747B0E"/>
    <w:lvl w:ilvl="0" w:tentative="0">
      <w:start w:val="1"/>
      <w:numFmt w:val="chineseCounting"/>
      <w:suff w:val="space"/>
      <w:lvlText w:val="第%1章"/>
      <w:lvlJc w:val="left"/>
      <w:rPr>
        <w:rFonts w:hint="eastAsia" w:ascii="方正黑体_GBK" w:hAnsi="方正黑体_GBK" w:eastAsia="方正黑体_GBK" w:cs="方正黑体_GBK"/>
      </w:rPr>
    </w:lvl>
  </w:abstractNum>
  <w:abstractNum w:abstractNumId="1">
    <w:nsid w:val="F3759B40"/>
    <w:multiLevelType w:val="singleLevel"/>
    <w:tmpl w:val="F3759B40"/>
    <w:lvl w:ilvl="0" w:tentative="0">
      <w:start w:val="6"/>
      <w:numFmt w:val="chineseCounting"/>
      <w:suff w:val="space"/>
      <w:lvlText w:val="第%1条"/>
      <w:lvlJc w:val="left"/>
      <w:rPr>
        <w:rFonts w:hint="eastAsia"/>
      </w:rPr>
    </w:lvl>
  </w:abstractNum>
  <w:abstractNum w:abstractNumId="2">
    <w:nsid w:val="0411ECCD"/>
    <w:multiLevelType w:val="singleLevel"/>
    <w:tmpl w:val="0411ECCD"/>
    <w:lvl w:ilvl="0" w:tentative="0">
      <w:start w:val="5"/>
      <w:numFmt w:val="chineseCounting"/>
      <w:suff w:val="space"/>
      <w:lvlText w:val="第%1章"/>
      <w:lvlJc w:val="left"/>
      <w:pPr>
        <w:ind w:left="640" w:leftChars="0" w:firstLine="0" w:firstLineChars="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6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compatSetting w:name="compatibilityMode" w:uri="http://schemas.microsoft.com/office/word" w:val="14"/>
  </w:compat>
  <w:docVars>
    <w:docVar w:name="commondata" w:val="eyJoZGlkIjoiNjcxODcwZDY1ZGNiMWMxNDBkOTM5ZGJhZDM4ODAxNWUifQ=="/>
  </w:docVars>
  <w:rsids>
    <w:rsidRoot w:val="00000000"/>
    <w:rsid w:val="03934D43"/>
    <w:rsid w:val="060676CC"/>
    <w:rsid w:val="0DB138AD"/>
    <w:rsid w:val="10976331"/>
    <w:rsid w:val="1482064F"/>
    <w:rsid w:val="1537003F"/>
    <w:rsid w:val="20714068"/>
    <w:rsid w:val="39841A6A"/>
    <w:rsid w:val="3A635840"/>
    <w:rsid w:val="3F801529"/>
    <w:rsid w:val="43505745"/>
    <w:rsid w:val="520F09B6"/>
    <w:rsid w:val="53501A85"/>
    <w:rsid w:val="62D5235D"/>
    <w:rsid w:val="68C47911"/>
    <w:rsid w:val="69CB7336"/>
    <w:rsid w:val="6AC1268A"/>
    <w:rsid w:val="6EDA1324"/>
    <w:rsid w:val="6FAF16CC"/>
    <w:rsid w:val="767B1BF4"/>
    <w:rsid w:val="79DB2C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Arial"/>
      <w:kern w:val="2"/>
      <w:sz w:val="32"/>
      <w:szCs w:val="22"/>
      <w:lang w:val="en-US" w:eastAsia="zh-CN" w:bidi="ar-SA"/>
    </w:rPr>
  </w:style>
  <w:style w:type="paragraph" w:styleId="4">
    <w:name w:val="heading 1"/>
    <w:basedOn w:val="1"/>
    <w:next w:val="1"/>
    <w:qFormat/>
    <w:uiPriority w:val="0"/>
    <w:pPr>
      <w:spacing w:before="104" w:after="104" w:line="0" w:lineRule="atLeast"/>
      <w:ind w:firstLine="0"/>
      <w:jc w:val="center"/>
      <w:outlineLvl w:val="0"/>
    </w:pPr>
    <w:rPr>
      <w:rFonts w:ascii="Arial" w:hAnsi="Arial" w:eastAsia="黑体"/>
      <w:sz w:val="32"/>
    </w:rPr>
  </w:style>
  <w:style w:type="paragraph" w:styleId="5">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6">
    <w:name w:val="heading 3"/>
    <w:basedOn w:val="1"/>
    <w:next w:val="1"/>
    <w:qFormat/>
    <w:uiPriority w:val="0"/>
    <w:pPr>
      <w:keepNext/>
      <w:keepLines/>
      <w:spacing w:before="260" w:after="260" w:line="415" w:lineRule="auto"/>
      <w:outlineLvl w:val="2"/>
    </w:pPr>
    <w:rPr>
      <w:b/>
      <w:sz w:val="32"/>
    </w:rPr>
  </w:style>
  <w:style w:type="character" w:default="1" w:styleId="14">
    <w:name w:val="Default Paragraph Font"/>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widowControl w:val="0"/>
      <w:autoSpaceDE w:val="0"/>
      <w:autoSpaceDN w:val="0"/>
      <w:spacing w:before="240" w:after="60"/>
      <w:jc w:val="center"/>
      <w:outlineLvl w:val="0"/>
    </w:pPr>
    <w:rPr>
      <w:rFonts w:ascii="Cambria" w:hAnsi="Cambria" w:eastAsia="宋体" w:cs="Times New Roman"/>
      <w:b/>
      <w:bCs/>
      <w:sz w:val="32"/>
      <w:szCs w:val="32"/>
      <w:lang w:val="en-US" w:eastAsia="en-US" w:bidi="ar-SA"/>
    </w:rPr>
  </w:style>
  <w:style w:type="paragraph" w:styleId="3">
    <w:name w:val="toc 5"/>
    <w:basedOn w:val="1"/>
    <w:next w:val="1"/>
    <w:qFormat/>
    <w:uiPriority w:val="0"/>
    <w:pPr>
      <w:widowControl w:val="0"/>
      <w:autoSpaceDE w:val="0"/>
      <w:autoSpaceDN w:val="0"/>
      <w:ind w:left="1680"/>
      <w:jc w:val="both"/>
    </w:pPr>
    <w:rPr>
      <w:rFonts w:ascii="Calibri" w:hAnsi="Calibri" w:eastAsia="宋体" w:cs="Times New Roman"/>
      <w:sz w:val="21"/>
      <w:szCs w:val="22"/>
      <w:lang w:val="en-US" w:eastAsia="zh-CN" w:bidi="ar-SA"/>
    </w:rPr>
  </w:style>
  <w:style w:type="paragraph" w:styleId="7">
    <w:name w:val="Normal Indent"/>
    <w:basedOn w:val="1"/>
    <w:next w:val="8"/>
    <w:qFormat/>
    <w:uiPriority w:val="0"/>
    <w:pPr>
      <w:ind w:firstLine="200" w:firstLineChars="200"/>
    </w:pPr>
  </w:style>
  <w:style w:type="paragraph" w:styleId="8">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Body Text Indent"/>
    <w:basedOn w:val="1"/>
    <w:next w:val="10"/>
    <w:qFormat/>
    <w:uiPriority w:val="0"/>
    <w:pPr>
      <w:spacing w:after="120"/>
      <w:ind w:left="200" w:leftChars="200"/>
    </w:pPr>
    <w:rPr>
      <w:rFonts w:ascii="Times New Roman" w:hAnsi="Times New Roman"/>
      <w:szCs w:val="20"/>
    </w:rPr>
  </w:style>
  <w:style w:type="paragraph" w:styleId="10">
    <w:name w:val="envelope return"/>
    <w:basedOn w:val="1"/>
    <w:qFormat/>
    <w:uiPriority w:val="0"/>
    <w:pPr>
      <w:snapToGrid w:val="0"/>
    </w:pPr>
    <w:rPr>
      <w:rFonts w:ascii="Arial" w:hAnsi="Arial" w:eastAsia="宋体"/>
      <w:szCs w:val="24"/>
    </w:rPr>
  </w:style>
  <w:style w:type="paragraph" w:styleId="11">
    <w:name w:val="footer"/>
    <w:basedOn w:val="1"/>
    <w:qFormat/>
    <w:uiPriority w:val="0"/>
    <w:pPr>
      <w:widowControl w:val="0"/>
      <w:tabs>
        <w:tab w:val="center" w:pos="4153"/>
        <w:tab w:val="right" w:pos="8306"/>
      </w:tabs>
      <w:autoSpaceDE w:val="0"/>
      <w:autoSpaceDN w:val="0"/>
      <w:snapToGrid w:val="0"/>
    </w:pPr>
    <w:rPr>
      <w:rFonts w:ascii="方正仿宋_GBK" w:hAnsi="Times New Roman" w:eastAsia="方正仿宋_GBK" w:cs="方正仿宋_GBK"/>
      <w:sz w:val="18"/>
      <w:szCs w:val="22"/>
      <w:lang w:val="en-US" w:eastAsia="en-US" w:bidi="ar-SA"/>
    </w:rPr>
  </w:style>
  <w:style w:type="paragraph" w:styleId="12">
    <w:name w:val="Body Text First Indent 2"/>
    <w:basedOn w:val="9"/>
    <w:next w:val="9"/>
    <w:qFormat/>
    <w:uiPriority w:val="0"/>
    <w:pPr>
      <w:adjustRightInd w:val="0"/>
      <w:snapToGrid w:val="0"/>
      <w:spacing w:after="0" w:line="540" w:lineRule="atLeast"/>
      <w:ind w:left="0" w:leftChars="0" w:firstLine="200" w:firstLineChars="200"/>
    </w:pPr>
  </w:style>
  <w:style w:type="character" w:customStyle="1" w:styleId="15">
    <w:name w:val="fontstyle01"/>
    <w:basedOn w:val="14"/>
    <w:qFormat/>
    <w:uiPriority w:val="0"/>
    <w:rPr>
      <w:rFonts w:ascii="FZFSK--GBK1-0" w:hAnsi="FZFSK--GBK1-0" w:eastAsia="FZFSK--GBK1-0" w:cs="FZFSK--GBK1-0"/>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26</Pages>
  <Words>11537</Words>
  <Characters>11552</Characters>
  <Lines>60</Lines>
  <Paragraphs>21</Paragraphs>
  <TotalTime>880</TotalTime>
  <ScaleCrop>false</ScaleCrop>
  <LinksUpToDate>false</LinksUpToDate>
  <CharactersWithSpaces>11858</CharactersWithSpaces>
  <Application>WPS Office_11.8.6.8722_F1E327BC-269C-435d-A152-05C5408002CA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2022-10-17T05:25:00Z</dcterms:created>
  <dc:creator>ZX</dc:creator>
  <cp:lastModifiedBy>Administrator</cp:lastModifiedBy>
  <cp:lastPrinted>2022-12-27T00:39:00Z</cp:lastPrinted>
  <dcterms:modified xsi:type="dcterms:W3CDTF">2023-11-14T03:52:12Z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9F813AAE08684517AA579857E86E510D</vt:lpwstr>
  </property>
</Properties>
</file>