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eastAsia="方正黑体_GBK"/>
          <w:color w:val="auto"/>
          <w:sz w:val="30"/>
          <w:szCs w:val="30"/>
        </w:rPr>
      </w:pPr>
      <w:r>
        <w:rPr>
          <w:rFonts w:eastAsia="方正黑体_GBK"/>
          <w:color w:val="auto"/>
          <w:sz w:val="30"/>
          <w:szCs w:val="30"/>
        </w:rPr>
        <w:t>附件3</w:t>
      </w:r>
    </w:p>
    <w:p>
      <w:pPr>
        <w:spacing w:line="600" w:lineRule="exact"/>
        <w:ind w:firstLine="0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曲靖市沾益区人民政府办公室公开遴选</w:t>
      </w:r>
    </w:p>
    <w:p>
      <w:pPr>
        <w:spacing w:line="600" w:lineRule="exact"/>
        <w:ind w:firstLine="0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公务员经历业绩评价表</w:t>
      </w:r>
    </w:p>
    <w:tbl>
      <w:tblPr>
        <w:tblStyle w:val="3"/>
        <w:tblW w:w="998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086"/>
        <w:gridCol w:w="583"/>
        <w:gridCol w:w="2139"/>
        <w:gridCol w:w="2381"/>
        <w:gridCol w:w="904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2753" w:type="dxa"/>
            <w:gridSpan w:val="3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139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53" w:type="dxa"/>
            <w:gridSpan w:val="3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2139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273" w:type="dxa"/>
            <w:gridSpan w:val="5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评价内容与分值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得分</w:t>
            </w:r>
          </w:p>
        </w:tc>
        <w:tc>
          <w:tcPr>
            <w:tcW w:w="1808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2170" w:type="dxa"/>
            <w:gridSpan w:val="2"/>
            <w:vMerge w:val="restart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学历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因素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（16分）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具备</w:t>
            </w:r>
            <w:r>
              <w:rPr>
                <w:rFonts w:eastAsia="方正仿宋_GBK"/>
                <w:color w:val="auto"/>
                <w:sz w:val="24"/>
              </w:rPr>
              <w:t>国民教育研究生及以上学历（16分）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70" w:type="dxa"/>
            <w:gridSpan w:val="2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获得双学</w:t>
            </w:r>
            <w:r>
              <w:rPr>
                <w:rFonts w:hint="eastAsia" w:eastAsia="方正仿宋_GBK"/>
                <w:color w:val="auto"/>
                <w:sz w:val="24"/>
              </w:rPr>
              <w:t>士学</w:t>
            </w:r>
            <w:r>
              <w:rPr>
                <w:rFonts w:eastAsia="方正仿宋_GBK"/>
                <w:color w:val="auto"/>
                <w:sz w:val="24"/>
              </w:rPr>
              <w:t>位（14分）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70" w:type="dxa"/>
            <w:gridSpan w:val="2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获得单一学士学位（7分）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restart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  <w:r>
              <w:rPr>
                <w:rFonts w:hint="eastAsia" w:eastAsia="方正仿宋_GBK"/>
                <w:b/>
                <w:color w:val="auto"/>
                <w:szCs w:val="21"/>
              </w:rPr>
              <w:t>工作</w:t>
            </w:r>
          </w:p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  <w:r>
              <w:rPr>
                <w:rFonts w:hint="eastAsia" w:eastAsia="方正仿宋_GBK"/>
                <w:b/>
                <w:color w:val="auto"/>
                <w:szCs w:val="21"/>
              </w:rPr>
              <w:t>经历</w:t>
            </w:r>
          </w:p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  <w:r>
              <w:rPr>
                <w:rFonts w:hint="eastAsia" w:eastAsia="方正仿宋_GBK"/>
                <w:b/>
                <w:color w:val="auto"/>
                <w:szCs w:val="21"/>
              </w:rPr>
              <w:t>因素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hint="eastAsia" w:eastAsia="方正仿宋_GBK"/>
                <w:b/>
                <w:color w:val="auto"/>
                <w:szCs w:val="21"/>
              </w:rPr>
              <w:t>（22分）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参加工作情况</w:t>
            </w:r>
            <w:r>
              <w:rPr>
                <w:rFonts w:eastAsia="方正仿宋_GBK"/>
                <w:color w:val="auto"/>
                <w:szCs w:val="21"/>
              </w:rPr>
              <w:t>（10分）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参加工作时间满4年及以上（10分）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参加工作时间满3年，但不满4年（</w:t>
            </w:r>
            <w:r>
              <w:rPr>
                <w:rFonts w:hint="eastAsia" w:eastAsia="方正仿宋_GBK"/>
                <w:color w:val="auto"/>
                <w:sz w:val="24"/>
              </w:rPr>
              <w:t>9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参加工作时间满2年，但不满3年（</w:t>
            </w:r>
            <w:r>
              <w:rPr>
                <w:rFonts w:hint="eastAsia" w:eastAsia="方正仿宋_GBK"/>
                <w:color w:val="auto"/>
                <w:sz w:val="24"/>
              </w:rPr>
              <w:t>8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从事办公室工作情况</w:t>
            </w:r>
            <w:r>
              <w:rPr>
                <w:rFonts w:eastAsia="方正仿宋_GBK"/>
                <w:color w:val="auto"/>
                <w:szCs w:val="21"/>
              </w:rPr>
              <w:t>（</w:t>
            </w:r>
            <w:r>
              <w:rPr>
                <w:rFonts w:hint="eastAsia" w:eastAsia="方正仿宋_GBK"/>
                <w:color w:val="auto"/>
                <w:szCs w:val="21"/>
              </w:rPr>
              <w:t>12</w:t>
            </w:r>
            <w:r>
              <w:rPr>
                <w:rFonts w:eastAsia="方正仿宋_GBK"/>
                <w:color w:val="auto"/>
                <w:szCs w:val="21"/>
              </w:rPr>
              <w:t>分）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从事办公室工作2年及以上（</w:t>
            </w:r>
            <w:r>
              <w:rPr>
                <w:rFonts w:hint="eastAsia" w:eastAsia="方正仿宋_GBK"/>
                <w:color w:val="auto"/>
                <w:sz w:val="24"/>
              </w:rPr>
              <w:t>12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以分项中最高得分计算；以上经历以任职文件为依据，如无任职文件，以单位证明为准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从事办公室工作1年及以上，不满2年的（</w:t>
            </w:r>
            <w:r>
              <w:rPr>
                <w:rFonts w:hint="eastAsia" w:eastAsia="方正仿宋_GBK"/>
                <w:color w:val="auto"/>
                <w:sz w:val="24"/>
              </w:rPr>
              <w:t>10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在县级以上人民政府办公室跟班学习半年及以上（5分）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从事办公室工作1年及以下（3分）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restart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工作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业绩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因素</w:t>
            </w:r>
          </w:p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（</w:t>
            </w:r>
            <w:r>
              <w:rPr>
                <w:rFonts w:hint="eastAsia" w:eastAsia="方正仿宋_GBK"/>
                <w:b/>
                <w:color w:val="auto"/>
                <w:szCs w:val="21"/>
              </w:rPr>
              <w:t>42</w:t>
            </w:r>
            <w:r>
              <w:rPr>
                <w:rFonts w:eastAsia="方正仿宋_GBK"/>
                <w:b/>
                <w:color w:val="auto"/>
                <w:szCs w:val="21"/>
              </w:rPr>
              <w:t>分）</w:t>
            </w:r>
          </w:p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</w:p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工作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业绩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因素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（</w:t>
            </w:r>
            <w:r>
              <w:rPr>
                <w:rFonts w:hint="eastAsia" w:eastAsia="方正仿宋_GBK"/>
                <w:b/>
                <w:color w:val="auto"/>
                <w:szCs w:val="21"/>
              </w:rPr>
              <w:t>42</w:t>
            </w:r>
            <w:r>
              <w:rPr>
                <w:rFonts w:eastAsia="方正仿宋_GBK"/>
                <w:b/>
                <w:color w:val="auto"/>
                <w:szCs w:val="21"/>
              </w:rPr>
              <w:t>分）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公务员年度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考核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Cs w:val="21"/>
              </w:rPr>
              <w:t>（1</w:t>
            </w:r>
            <w:r>
              <w:rPr>
                <w:rFonts w:hint="eastAsia" w:eastAsia="方正仿宋_GBK"/>
                <w:color w:val="auto"/>
                <w:szCs w:val="21"/>
              </w:rPr>
              <w:t>2</w:t>
            </w:r>
            <w:r>
              <w:rPr>
                <w:rFonts w:eastAsia="方正仿宋_GBK"/>
                <w:color w:val="auto"/>
                <w:szCs w:val="21"/>
              </w:rPr>
              <w:t>分）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历年考核被评为三次以上优秀等次（1</w:t>
            </w:r>
            <w:r>
              <w:rPr>
                <w:rFonts w:hint="eastAsia" w:eastAsia="方正仿宋_GBK"/>
                <w:color w:val="auto"/>
                <w:sz w:val="24"/>
              </w:rPr>
              <w:t>2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历年考核被评为二次以上优秀等次（</w:t>
            </w:r>
            <w:r>
              <w:rPr>
                <w:rFonts w:hint="eastAsia" w:eastAsia="方正仿宋_GBK"/>
                <w:color w:val="auto"/>
                <w:sz w:val="24"/>
              </w:rPr>
              <w:t>10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历年考核被评为一次以上优秀等次（</w:t>
            </w:r>
            <w:r>
              <w:rPr>
                <w:rFonts w:hint="eastAsia" w:eastAsia="方正仿宋_GBK"/>
                <w:color w:val="auto"/>
                <w:sz w:val="24"/>
              </w:rPr>
              <w:t>8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历年考核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被评为称职</w:t>
            </w:r>
            <w:r>
              <w:rPr>
                <w:rFonts w:eastAsia="方正仿宋_GBK"/>
                <w:color w:val="auto"/>
                <w:sz w:val="24"/>
              </w:rPr>
              <w:t>等次（5分）</w:t>
            </w: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受表彰情况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Cs w:val="21"/>
              </w:rPr>
              <w:t>（10分）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获省部级及以上表彰（10分）</w:t>
            </w:r>
          </w:p>
        </w:tc>
        <w:tc>
          <w:tcPr>
            <w:tcW w:w="904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获市级及以上表彰（7分）</w:t>
            </w:r>
          </w:p>
        </w:tc>
        <w:tc>
          <w:tcPr>
            <w:tcW w:w="904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获县（市、区）级及以上表彰（5分）</w:t>
            </w:r>
          </w:p>
        </w:tc>
        <w:tc>
          <w:tcPr>
            <w:tcW w:w="904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文字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写作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因素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Cs w:val="21"/>
              </w:rPr>
              <w:t>（</w:t>
            </w:r>
            <w:r>
              <w:rPr>
                <w:rFonts w:hint="eastAsia" w:eastAsia="方正仿宋_GBK"/>
                <w:color w:val="auto"/>
                <w:szCs w:val="21"/>
              </w:rPr>
              <w:t>20</w:t>
            </w:r>
            <w:r>
              <w:rPr>
                <w:rFonts w:eastAsia="方正仿宋_GBK"/>
                <w:color w:val="auto"/>
                <w:szCs w:val="21"/>
              </w:rPr>
              <w:t>分）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在国家级媒体上发表署名文章、论文（</w:t>
            </w:r>
            <w:r>
              <w:rPr>
                <w:rFonts w:hint="eastAsia" w:eastAsia="方正仿宋_GBK"/>
                <w:color w:val="auto"/>
                <w:sz w:val="24"/>
              </w:rPr>
              <w:t>20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904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以分项中最高得分计算（同一篇文章、论文按最高级别计分）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086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在省级媒体上发表署名文章、论文（10分），2篇及以上（15分）</w:t>
            </w:r>
          </w:p>
        </w:tc>
        <w:tc>
          <w:tcPr>
            <w:tcW w:w="904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086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在市级媒体上发表署名文章、论文（7分），5篇及以上（12分）</w:t>
            </w:r>
          </w:p>
        </w:tc>
        <w:tc>
          <w:tcPr>
            <w:tcW w:w="904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084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专家组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综合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评价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（20分）</w:t>
            </w:r>
          </w:p>
        </w:tc>
        <w:tc>
          <w:tcPr>
            <w:tcW w:w="6189" w:type="dxa"/>
            <w:gridSpan w:val="4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 xml:space="preserve">   参考经历业绩报告，从参与者工作业绩轨迹，与办公室工作关联度越高得分越高，且相似工作业绩中工作量越大、难度越高、成绩越突出、本人发挥作用越大的得分越高。</w:t>
            </w:r>
          </w:p>
        </w:tc>
        <w:tc>
          <w:tcPr>
            <w:tcW w:w="904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84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总分</w:t>
            </w:r>
          </w:p>
        </w:tc>
        <w:tc>
          <w:tcPr>
            <w:tcW w:w="8901" w:type="dxa"/>
            <w:gridSpan w:val="6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</w:trPr>
        <w:tc>
          <w:tcPr>
            <w:tcW w:w="1084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评委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签字</w:t>
            </w:r>
          </w:p>
        </w:tc>
        <w:tc>
          <w:tcPr>
            <w:tcW w:w="8901" w:type="dxa"/>
            <w:gridSpan w:val="6"/>
            <w:vAlign w:val="center"/>
          </w:tcPr>
          <w:p>
            <w:pPr>
              <w:spacing w:line="440" w:lineRule="exact"/>
              <w:ind w:firstLine="0"/>
              <w:rPr>
                <w:rFonts w:hint="eastAsia"/>
                <w:color w:val="auto"/>
                <w:sz w:val="32"/>
                <w:szCs w:val="32"/>
              </w:rPr>
            </w:pPr>
          </w:p>
          <w:p>
            <w:pPr>
              <w:spacing w:line="440" w:lineRule="exact"/>
              <w:ind w:firstLine="0"/>
              <w:rPr>
                <w:rFonts w:hint="eastAsia"/>
                <w:color w:val="auto"/>
                <w:sz w:val="32"/>
                <w:szCs w:val="32"/>
              </w:rPr>
            </w:pPr>
          </w:p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  <w:p>
            <w:pPr>
              <w:spacing w:line="440" w:lineRule="exact"/>
              <w:ind w:firstLine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A693C"/>
    <w:rsid w:val="1C0A693C"/>
    <w:rsid w:val="712A09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ind w:firstLine="623"/>
      <w:jc w:val="both"/>
      <w:textAlignment w:val="baseline"/>
    </w:pPr>
    <w:rPr>
      <w:rFonts w:eastAsia="仿宋_GB2312"/>
      <w:color w:val="000000"/>
      <w:sz w:val="31"/>
      <w:szCs w:val="22"/>
      <w:u w:val="none"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2019-07-02T08:46:00Z</dcterms:created>
  <dc:creator>未定义</dc:creator>
  <cp:lastModifiedBy>未定义</cp:lastModifiedBy>
  <dcterms:modified xsi:type="dcterms:W3CDTF">2019-07-02T08:47:17Z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