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firstLine="0"/>
        <w:jc w:val="center"/>
        <w:rPr>
          <w:rFonts w:ascii="宋体" w:hAnsi="宋体"/>
          <w:b/>
          <w:spacing w:val="-4"/>
        </w:rPr>
      </w:pPr>
      <w:r>
        <w:rPr>
          <w:rFonts w:ascii="宋体" w:hAnsi="宋体"/>
          <w:b/>
          <w:spacing w:val="-4"/>
        </w:rPr>
        <w:t>云南珠江实业集团有限公司180万吨/年焦化改扩建项目（一期）</w:t>
      </w:r>
      <w:r>
        <w:rPr>
          <w:rFonts w:hint="eastAsia" w:ascii="宋体" w:hAnsi="宋体"/>
          <w:b/>
          <w:spacing w:val="-4"/>
        </w:rPr>
        <w:t>环境影响评价公众参与信息公示</w:t>
      </w:r>
    </w:p>
    <w:p>
      <w:pPr>
        <w:pStyle w:val="21"/>
        <w:tabs>
          <w:tab w:val="right" w:leader="dot" w:pos="9240"/>
        </w:tabs>
        <w:adjustRightInd w:val="0"/>
        <w:snapToGrid w:val="0"/>
        <w:spacing w:line="360" w:lineRule="auto"/>
        <w:ind w:firstLine="512"/>
        <w:rPr>
          <w:bCs w:val="0"/>
          <w:snapToGrid w:val="0"/>
          <w:spacing w:val="8"/>
          <w:kern w:val="0"/>
        </w:rPr>
      </w:pPr>
      <w:r>
        <w:rPr>
          <w:bCs w:val="0"/>
          <w:snapToGrid w:val="0"/>
          <w:spacing w:val="8"/>
          <w:kern w:val="0"/>
        </w:rPr>
        <w:t>云南珠江实业集团有限公司</w:t>
      </w:r>
      <w:r>
        <w:rPr>
          <w:rFonts w:hint="eastAsia"/>
          <w:bCs w:val="0"/>
          <w:snapToGrid w:val="0"/>
          <w:spacing w:val="8"/>
          <w:kern w:val="0"/>
        </w:rPr>
        <w:t>拟实施“</w:t>
      </w:r>
      <w:r>
        <w:rPr>
          <w:bCs w:val="0"/>
          <w:snapToGrid w:val="0"/>
          <w:spacing w:val="8"/>
          <w:kern w:val="0"/>
        </w:rPr>
        <w:t>云南珠江实业集团有限公司180万吨/年焦化改扩建项目（一期）</w:t>
      </w:r>
      <w:r>
        <w:rPr>
          <w:rFonts w:hint="eastAsia"/>
          <w:bCs w:val="0"/>
          <w:snapToGrid w:val="0"/>
          <w:spacing w:val="8"/>
          <w:kern w:val="0"/>
        </w:rPr>
        <w:t>”，按照《中华人民共和国环境影响评价法》、《建设项目环境保护管理条例》、《环境影响评价公众参与办法》（部令第</w:t>
      </w:r>
      <w:r>
        <w:rPr>
          <w:bCs w:val="0"/>
          <w:snapToGrid w:val="0"/>
          <w:spacing w:val="8"/>
          <w:kern w:val="0"/>
        </w:rPr>
        <w:t>4</w:t>
      </w:r>
      <w:r>
        <w:rPr>
          <w:rFonts w:hint="eastAsia"/>
          <w:bCs w:val="0"/>
          <w:snapToGrid w:val="0"/>
          <w:spacing w:val="8"/>
          <w:kern w:val="0"/>
        </w:rPr>
        <w:t>号）等的有关规定，对本项目公众参与进行环境影响评价第一次公示，以听取社会各界对“</w:t>
      </w:r>
      <w:r>
        <w:rPr>
          <w:bCs w:val="0"/>
          <w:snapToGrid w:val="0"/>
          <w:spacing w:val="8"/>
          <w:kern w:val="0"/>
        </w:rPr>
        <w:t>云南珠江实业集团有限公司180万吨/年焦化改扩建项目（一期）</w:t>
      </w:r>
      <w:r>
        <w:rPr>
          <w:rFonts w:hint="eastAsia"/>
          <w:bCs w:val="0"/>
          <w:snapToGrid w:val="0"/>
          <w:spacing w:val="8"/>
          <w:kern w:val="0"/>
        </w:rPr>
        <w:t>”的环境影响及有关环境保护工作的意见和建议，公示材料如下：</w:t>
      </w:r>
    </w:p>
    <w:p>
      <w:pPr>
        <w:pStyle w:val="21"/>
        <w:tabs>
          <w:tab w:val="right" w:leader="dot" w:pos="9240"/>
        </w:tabs>
        <w:adjustRightInd w:val="0"/>
        <w:snapToGrid w:val="0"/>
        <w:spacing w:line="360" w:lineRule="auto"/>
        <w:ind w:firstLine="514"/>
        <w:rPr>
          <w:b/>
          <w:bCs w:val="0"/>
          <w:snapToGrid w:val="0"/>
          <w:spacing w:val="8"/>
          <w:kern w:val="0"/>
        </w:rPr>
      </w:pPr>
      <w:r>
        <w:rPr>
          <w:rFonts w:hint="eastAsia"/>
          <w:b/>
          <w:bCs w:val="0"/>
          <w:snapToGrid w:val="0"/>
          <w:spacing w:val="8"/>
          <w:kern w:val="0"/>
        </w:rPr>
        <w:t>一、现有工程情况</w:t>
      </w:r>
    </w:p>
    <w:p>
      <w:pPr>
        <w:adjustRightInd w:val="0"/>
        <w:snapToGrid w:val="0"/>
        <w:spacing w:line="360" w:lineRule="auto"/>
        <w:ind w:firstLine="512" w:firstLineChars="200"/>
        <w:rPr>
          <w:rFonts w:ascii="Times New Roman" w:hAnsi="Times New Roman"/>
          <w:snapToGrid w:val="0"/>
          <w:color w:val="auto"/>
          <w:spacing w:val="8"/>
          <w:sz w:val="24"/>
          <w:szCs w:val="24"/>
          <w:vertAlign w:val="baseline"/>
        </w:rPr>
      </w:pPr>
      <w:r>
        <w:rPr>
          <w:rFonts w:ascii="Times New Roman" w:hAnsi="Times New Roman"/>
          <w:snapToGrid w:val="0"/>
          <w:color w:val="auto"/>
          <w:spacing w:val="8"/>
          <w:sz w:val="24"/>
          <w:szCs w:val="24"/>
          <w:vertAlign w:val="baseline"/>
        </w:rPr>
        <w:t>云南珠江实业集团有限公司厂址位于沾益区白水镇新排村委会天生桥村，属沾益区工业园区花山片区</w:t>
      </w:r>
      <w:r>
        <w:rPr>
          <w:rFonts w:hint="eastAsia" w:ascii="Times New Roman" w:hAnsi="Times New Roman"/>
          <w:snapToGrid w:val="0"/>
          <w:color w:val="auto"/>
          <w:spacing w:val="8"/>
          <w:sz w:val="24"/>
          <w:szCs w:val="24"/>
          <w:vertAlign w:val="baseline"/>
        </w:rPr>
        <w:t>。主要建设有</w:t>
      </w:r>
      <w:r>
        <w:rPr>
          <w:rFonts w:ascii="Times New Roman" w:hAnsi="Times New Roman"/>
          <w:snapToGrid w:val="0"/>
          <w:color w:val="auto"/>
          <w:spacing w:val="8"/>
          <w:sz w:val="24"/>
          <w:szCs w:val="24"/>
          <w:vertAlign w:val="baseline"/>
        </w:rPr>
        <w:t>2×50孔SH43XD型焦炉，侧装煤捣固焦炉</w:t>
      </w:r>
      <w:r>
        <w:rPr>
          <w:rFonts w:hint="eastAsia" w:ascii="Times New Roman" w:hAnsi="Times New Roman"/>
          <w:snapToGrid w:val="0"/>
          <w:color w:val="auto"/>
          <w:spacing w:val="8"/>
          <w:sz w:val="24"/>
          <w:szCs w:val="24"/>
          <w:vertAlign w:val="baseline"/>
        </w:rPr>
        <w:t>，</w:t>
      </w:r>
      <w:r>
        <w:rPr>
          <w:rFonts w:ascii="Times New Roman" w:hAnsi="Times New Roman"/>
          <w:snapToGrid w:val="0"/>
          <w:color w:val="auto"/>
          <w:spacing w:val="8"/>
          <w:sz w:val="24"/>
          <w:szCs w:val="24"/>
          <w:vertAlign w:val="baseline"/>
        </w:rPr>
        <w:t>炭化室高度4.3m</w:t>
      </w:r>
      <w:r>
        <w:rPr>
          <w:rFonts w:hint="eastAsia" w:ascii="Times New Roman" w:hAnsi="Times New Roman"/>
          <w:snapToGrid w:val="0"/>
          <w:color w:val="auto"/>
          <w:spacing w:val="8"/>
          <w:sz w:val="24"/>
          <w:szCs w:val="24"/>
          <w:vertAlign w:val="baseline"/>
        </w:rPr>
        <w:t>，以及配套</w:t>
      </w:r>
      <w:r>
        <w:rPr>
          <w:rFonts w:ascii="Times New Roman" w:hAnsi="Times New Roman"/>
          <w:snapToGrid w:val="0"/>
          <w:color w:val="auto"/>
          <w:spacing w:val="8"/>
          <w:sz w:val="24"/>
          <w:szCs w:val="24"/>
          <w:vertAlign w:val="baseline"/>
        </w:rPr>
        <w:t>煤气净化装置</w:t>
      </w:r>
      <w:r>
        <w:rPr>
          <w:rFonts w:hint="eastAsia" w:ascii="Times New Roman" w:hAnsi="Times New Roman"/>
          <w:snapToGrid w:val="0"/>
          <w:color w:val="auto"/>
          <w:spacing w:val="8"/>
          <w:sz w:val="24"/>
          <w:szCs w:val="24"/>
          <w:vertAlign w:val="baseline"/>
        </w:rPr>
        <w:t>、化产回收等辅助设施。生产规模为60万t/a干全焦。副产煤气发电量7128×104kWh/a、焦油23222t/a、硫磺</w:t>
      </w:r>
      <w:r>
        <w:rPr>
          <w:rFonts w:ascii="Times New Roman" w:hAnsi="Times New Roman"/>
          <w:snapToGrid w:val="0"/>
          <w:color w:val="auto"/>
          <w:spacing w:val="8"/>
          <w:sz w:val="24"/>
          <w:szCs w:val="24"/>
          <w:vertAlign w:val="baseline"/>
        </w:rPr>
        <w:t>697</w:t>
      </w:r>
      <w:r>
        <w:rPr>
          <w:rFonts w:hint="eastAsia" w:ascii="Times New Roman" w:hAnsi="Times New Roman"/>
          <w:snapToGrid w:val="0"/>
          <w:color w:val="auto"/>
          <w:spacing w:val="8"/>
          <w:sz w:val="24"/>
          <w:szCs w:val="24"/>
          <w:vertAlign w:val="baseline"/>
        </w:rPr>
        <w:t>t/a、硫铵7741t/a、粗苯7741t/a。</w:t>
      </w:r>
    </w:p>
    <w:p>
      <w:pPr>
        <w:adjustRightInd w:val="0"/>
        <w:snapToGrid w:val="0"/>
        <w:spacing w:line="360" w:lineRule="auto"/>
        <w:ind w:firstLine="512" w:firstLineChars="200"/>
        <w:rPr>
          <w:rFonts w:ascii="Times New Roman" w:hAnsi="Times New Roman"/>
          <w:snapToGrid w:val="0"/>
          <w:color w:val="auto"/>
          <w:spacing w:val="8"/>
          <w:sz w:val="24"/>
          <w:szCs w:val="24"/>
          <w:vertAlign w:val="baseline"/>
        </w:rPr>
      </w:pPr>
      <w:r>
        <w:rPr>
          <w:rFonts w:hint="eastAsia" w:ascii="Times New Roman" w:hAnsi="Times New Roman"/>
          <w:snapToGrid w:val="0"/>
          <w:color w:val="auto"/>
          <w:spacing w:val="8"/>
          <w:sz w:val="24"/>
          <w:szCs w:val="24"/>
          <w:vertAlign w:val="baseline"/>
        </w:rPr>
        <w:t>现有项目生产过程中废气主要采取：脉冲袋收尘二合一地面站治理、折流板除尘等治理措施处理，根据现有项目竣工验收报告及企业季度自行监测报告，各废气排放口均达标排放；生活废水、生产废水、地面冲洗废水经生化处理站处理后全部回用，不外排；固体废物均得到合理妥善处置；厂界噪声达标排放。</w:t>
      </w:r>
    </w:p>
    <w:p>
      <w:pPr>
        <w:adjustRightInd w:val="0"/>
        <w:snapToGrid w:val="0"/>
        <w:spacing w:line="360" w:lineRule="auto"/>
        <w:ind w:firstLine="514" w:firstLineChars="200"/>
        <w:rPr>
          <w:rFonts w:ascii="Times New Roman" w:hAnsi="Times New Roman"/>
          <w:b/>
          <w:snapToGrid w:val="0"/>
          <w:color w:val="auto"/>
          <w:spacing w:val="8"/>
          <w:sz w:val="24"/>
          <w:szCs w:val="24"/>
          <w:vertAlign w:val="baseline"/>
        </w:rPr>
      </w:pPr>
      <w:r>
        <w:rPr>
          <w:rFonts w:hint="eastAsia" w:ascii="Times New Roman" w:hAnsi="Times New Roman"/>
          <w:b/>
          <w:snapToGrid w:val="0"/>
          <w:color w:val="auto"/>
          <w:spacing w:val="8"/>
          <w:sz w:val="24"/>
          <w:szCs w:val="24"/>
          <w:vertAlign w:val="baseline"/>
        </w:rPr>
        <w:t>二、项目基本情况</w:t>
      </w:r>
    </w:p>
    <w:p>
      <w:pPr>
        <w:widowControl/>
        <w:spacing w:line="405" w:lineRule="atLeast"/>
        <w:ind w:firstLine="480"/>
        <w:jc w:val="left"/>
        <w:rPr>
          <w:rFonts w:cs="宋体"/>
          <w:sz w:val="24"/>
          <w:szCs w:val="24"/>
          <w:vertAlign w:val="baseline"/>
        </w:rPr>
      </w:pPr>
      <w:r>
        <w:rPr>
          <w:rFonts w:hint="eastAsia" w:cs="宋体"/>
          <w:sz w:val="24"/>
          <w:szCs w:val="24"/>
          <w:vertAlign w:val="baseline"/>
        </w:rPr>
        <w:t>1）项目名称：</w:t>
      </w:r>
      <w:r>
        <w:rPr>
          <w:rFonts w:cs="宋体"/>
          <w:sz w:val="24"/>
          <w:szCs w:val="24"/>
          <w:vertAlign w:val="baseline"/>
        </w:rPr>
        <w:t>云南珠江实业集团有限公司180万吨/年焦化改扩建项目（一期）</w:t>
      </w:r>
    </w:p>
    <w:p>
      <w:pPr>
        <w:widowControl/>
        <w:spacing w:line="360" w:lineRule="auto"/>
        <w:ind w:firstLine="480"/>
        <w:jc w:val="left"/>
        <w:rPr>
          <w:rFonts w:cs="宋体"/>
          <w:sz w:val="24"/>
          <w:szCs w:val="24"/>
          <w:vertAlign w:val="baseline"/>
        </w:rPr>
      </w:pPr>
      <w:r>
        <w:rPr>
          <w:rFonts w:hint="eastAsia" w:cs="宋体"/>
          <w:sz w:val="24"/>
          <w:szCs w:val="24"/>
          <w:vertAlign w:val="baseline"/>
        </w:rPr>
        <w:t>2）建设单位：</w:t>
      </w:r>
      <w:r>
        <w:rPr>
          <w:rFonts w:cs="宋体"/>
          <w:sz w:val="24"/>
          <w:szCs w:val="24"/>
          <w:vertAlign w:val="baseline"/>
        </w:rPr>
        <w:t>云南珠江实业集团有限公司</w:t>
      </w:r>
    </w:p>
    <w:p>
      <w:pPr>
        <w:widowControl/>
        <w:spacing w:line="360" w:lineRule="auto"/>
        <w:ind w:firstLine="480"/>
        <w:jc w:val="left"/>
        <w:rPr>
          <w:rFonts w:cs="宋体"/>
          <w:sz w:val="24"/>
          <w:szCs w:val="24"/>
          <w:vertAlign w:val="baseline"/>
        </w:rPr>
      </w:pPr>
      <w:r>
        <w:rPr>
          <w:rFonts w:hint="eastAsia" w:cs="宋体"/>
          <w:sz w:val="24"/>
          <w:szCs w:val="24"/>
          <w:vertAlign w:val="baseline"/>
        </w:rPr>
        <w:t>3）建设性质：</w:t>
      </w:r>
      <w:r>
        <w:rPr>
          <w:rFonts w:cs="宋体"/>
          <w:sz w:val="24"/>
          <w:szCs w:val="24"/>
          <w:vertAlign w:val="baseline"/>
        </w:rPr>
        <w:t>改扩建</w:t>
      </w:r>
    </w:p>
    <w:p>
      <w:pPr>
        <w:widowControl/>
        <w:spacing w:line="360" w:lineRule="auto"/>
        <w:ind w:firstLine="480"/>
        <w:jc w:val="left"/>
        <w:rPr>
          <w:rFonts w:cs="宋体"/>
          <w:sz w:val="24"/>
          <w:szCs w:val="24"/>
          <w:vertAlign w:val="baseline"/>
        </w:rPr>
      </w:pPr>
      <w:r>
        <w:rPr>
          <w:rFonts w:hint="eastAsia" w:cs="宋体"/>
          <w:sz w:val="24"/>
          <w:szCs w:val="24"/>
          <w:vertAlign w:val="baseline"/>
        </w:rPr>
        <w:t>4）建设地点：云南省曲靖市沾益区花山街道新排社区天生桥</w:t>
      </w:r>
    </w:p>
    <w:p>
      <w:pPr>
        <w:widowControl/>
        <w:spacing w:line="360" w:lineRule="auto"/>
        <w:ind w:firstLine="480"/>
        <w:jc w:val="left"/>
        <w:rPr>
          <w:rFonts w:cs="宋体"/>
          <w:sz w:val="24"/>
          <w:szCs w:val="24"/>
          <w:vertAlign w:val="baseline"/>
        </w:rPr>
      </w:pPr>
      <w:r>
        <w:rPr>
          <w:rFonts w:hint="eastAsia" w:cs="宋体"/>
          <w:sz w:val="24"/>
          <w:szCs w:val="24"/>
          <w:vertAlign w:val="baseline"/>
        </w:rPr>
        <w:t>5）总投资：</w:t>
      </w:r>
      <w:r>
        <w:rPr>
          <w:rFonts w:ascii="Times New Roman" w:hAnsi="Times New Roman"/>
          <w:sz w:val="24"/>
          <w:szCs w:val="24"/>
          <w:vertAlign w:val="baseline"/>
        </w:rPr>
        <w:t>34756</w:t>
      </w:r>
      <w:r>
        <w:rPr>
          <w:rFonts w:hint="eastAsia" w:cs="宋体"/>
          <w:sz w:val="24"/>
          <w:szCs w:val="24"/>
          <w:vertAlign w:val="baseline"/>
        </w:rPr>
        <w:t>万元</w:t>
      </w:r>
    </w:p>
    <w:p>
      <w:pPr>
        <w:adjustRightInd w:val="0"/>
        <w:snapToGrid w:val="0"/>
        <w:spacing w:line="360" w:lineRule="auto"/>
        <w:ind w:firstLine="512" w:firstLineChars="200"/>
        <w:rPr>
          <w:rFonts w:ascii="Times New Roman" w:hAnsi="Times New Roman"/>
          <w:snapToGrid w:val="0"/>
          <w:color w:val="auto"/>
          <w:spacing w:val="8"/>
          <w:sz w:val="24"/>
          <w:szCs w:val="24"/>
          <w:vertAlign w:val="baseline"/>
        </w:rPr>
      </w:pPr>
      <w:r>
        <w:rPr>
          <w:rFonts w:hint="eastAsia" w:ascii="Times New Roman" w:hAnsi="Times New Roman"/>
          <w:snapToGrid w:val="0"/>
          <w:color w:val="auto"/>
          <w:spacing w:val="8"/>
          <w:sz w:val="24"/>
          <w:szCs w:val="24"/>
          <w:vertAlign w:val="baseline"/>
        </w:rPr>
        <w:t>6）建设内容：项目分为两期建设，一期建设1</w:t>
      </w:r>
      <w:r>
        <w:rPr>
          <w:rFonts w:hint="eastAsia"/>
          <w:snapToGrid w:val="0"/>
          <w:color w:val="auto"/>
          <w:spacing w:val="8"/>
          <w:sz w:val="24"/>
          <w:szCs w:val="24"/>
          <w:vertAlign w:val="baseline"/>
        </w:rPr>
        <w:t>ⅹ</w:t>
      </w:r>
      <w:r>
        <w:rPr>
          <w:rFonts w:hint="eastAsia" w:ascii="Times New Roman" w:hAnsi="Times New Roman"/>
          <w:snapToGrid w:val="0"/>
          <w:color w:val="auto"/>
          <w:spacing w:val="8"/>
          <w:sz w:val="24"/>
          <w:szCs w:val="24"/>
          <w:vertAlign w:val="baseline"/>
        </w:rPr>
        <w:t>5</w:t>
      </w:r>
      <w:r>
        <w:rPr>
          <w:rFonts w:ascii="Times New Roman" w:hAnsi="Times New Roman"/>
          <w:snapToGrid w:val="0"/>
          <w:color w:val="auto"/>
          <w:spacing w:val="8"/>
          <w:sz w:val="24"/>
          <w:szCs w:val="24"/>
          <w:vertAlign w:val="baseline"/>
        </w:rPr>
        <w:t>5</w:t>
      </w:r>
      <w:r>
        <w:rPr>
          <w:rFonts w:hint="eastAsia" w:ascii="Times New Roman" w:hAnsi="Times New Roman"/>
          <w:snapToGrid w:val="0"/>
          <w:color w:val="auto"/>
          <w:spacing w:val="8"/>
          <w:sz w:val="24"/>
          <w:szCs w:val="24"/>
          <w:vertAlign w:val="baseline"/>
        </w:rPr>
        <w:t>孔、二期建设</w:t>
      </w:r>
      <w:r>
        <w:rPr>
          <w:rFonts w:ascii="Times New Roman" w:hAnsi="Times New Roman"/>
          <w:snapToGrid w:val="0"/>
          <w:color w:val="auto"/>
          <w:spacing w:val="8"/>
          <w:sz w:val="24"/>
          <w:szCs w:val="24"/>
          <w:vertAlign w:val="baseline"/>
        </w:rPr>
        <w:t>2</w:t>
      </w:r>
      <w:r>
        <w:rPr>
          <w:rFonts w:hint="eastAsia"/>
          <w:snapToGrid w:val="0"/>
          <w:color w:val="auto"/>
          <w:spacing w:val="8"/>
          <w:sz w:val="24"/>
          <w:szCs w:val="24"/>
          <w:vertAlign w:val="baseline"/>
        </w:rPr>
        <w:t>ⅹ</w:t>
      </w:r>
      <w:r>
        <w:rPr>
          <w:rFonts w:hint="eastAsia" w:ascii="Times New Roman" w:hAnsi="Times New Roman"/>
          <w:snapToGrid w:val="0"/>
          <w:color w:val="auto"/>
          <w:spacing w:val="8"/>
          <w:sz w:val="24"/>
          <w:szCs w:val="24"/>
          <w:vertAlign w:val="baseline"/>
        </w:rPr>
        <w:t>5</w:t>
      </w:r>
      <w:r>
        <w:rPr>
          <w:rFonts w:ascii="Times New Roman" w:hAnsi="Times New Roman"/>
          <w:snapToGrid w:val="0"/>
          <w:color w:val="auto"/>
          <w:spacing w:val="8"/>
          <w:sz w:val="24"/>
          <w:szCs w:val="24"/>
          <w:vertAlign w:val="baseline"/>
        </w:rPr>
        <w:t>5</w:t>
      </w:r>
      <w:r>
        <w:rPr>
          <w:rFonts w:hint="eastAsia" w:ascii="Times New Roman" w:hAnsi="Times New Roman"/>
          <w:snapToGrid w:val="0"/>
          <w:color w:val="auto"/>
          <w:spacing w:val="8"/>
          <w:sz w:val="24"/>
          <w:szCs w:val="24"/>
          <w:vertAlign w:val="baseline"/>
        </w:rPr>
        <w:t>孔，炭化室高度5</w:t>
      </w:r>
      <w:r>
        <w:rPr>
          <w:rFonts w:ascii="Times New Roman" w:hAnsi="Times New Roman"/>
          <w:snapToGrid w:val="0"/>
          <w:color w:val="auto"/>
          <w:spacing w:val="8"/>
          <w:sz w:val="24"/>
          <w:szCs w:val="24"/>
          <w:vertAlign w:val="baseline"/>
        </w:rPr>
        <w:t>.5</w:t>
      </w:r>
      <w:r>
        <w:rPr>
          <w:rFonts w:hint="eastAsia" w:ascii="Times New Roman" w:hAnsi="Times New Roman"/>
          <w:snapToGrid w:val="0"/>
          <w:color w:val="auto"/>
          <w:spacing w:val="8"/>
          <w:sz w:val="24"/>
          <w:szCs w:val="24"/>
          <w:vertAlign w:val="baseline"/>
        </w:rPr>
        <w:t>米的捣固焦炉机炉生产线，并配套建设煤气净化、化产回收等辅助设施，本次环评主要针对一期工程进行评价。</w:t>
      </w:r>
    </w:p>
    <w:p>
      <w:pPr>
        <w:adjustRightInd w:val="0"/>
        <w:snapToGrid w:val="0"/>
        <w:spacing w:line="360" w:lineRule="auto"/>
        <w:ind w:firstLine="514" w:firstLineChars="200"/>
        <w:rPr>
          <w:rFonts w:ascii="Times New Roman" w:hAnsi="Times New Roman"/>
          <w:b/>
          <w:snapToGrid w:val="0"/>
          <w:color w:val="auto"/>
          <w:spacing w:val="8"/>
          <w:sz w:val="24"/>
          <w:szCs w:val="24"/>
          <w:vertAlign w:val="baseline"/>
        </w:rPr>
      </w:pPr>
      <w:r>
        <w:rPr>
          <w:rFonts w:hint="eastAsia" w:ascii="Times New Roman" w:hAnsi="Times New Roman"/>
          <w:b/>
          <w:snapToGrid w:val="0"/>
          <w:color w:val="auto"/>
          <w:spacing w:val="8"/>
          <w:sz w:val="24"/>
          <w:szCs w:val="24"/>
          <w:vertAlign w:val="baseline"/>
        </w:rPr>
        <w:t>三、建设项目单位及联系方式</w:t>
      </w:r>
    </w:p>
    <w:p>
      <w:pPr>
        <w:widowControl/>
        <w:spacing w:line="360" w:lineRule="auto"/>
        <w:ind w:firstLine="480"/>
        <w:jc w:val="left"/>
        <w:rPr>
          <w:rFonts w:cs="宋体"/>
          <w:sz w:val="24"/>
          <w:szCs w:val="24"/>
          <w:vertAlign w:val="baseline"/>
        </w:rPr>
      </w:pPr>
      <w:r>
        <w:rPr>
          <w:rFonts w:hint="eastAsia" w:cs="宋体"/>
          <w:sz w:val="24"/>
          <w:szCs w:val="24"/>
          <w:vertAlign w:val="baseline"/>
        </w:rPr>
        <w:t>1）建设单位：</w:t>
      </w:r>
      <w:r>
        <w:rPr>
          <w:rFonts w:cs="宋体"/>
          <w:sz w:val="24"/>
          <w:szCs w:val="24"/>
          <w:vertAlign w:val="baseline"/>
        </w:rPr>
        <w:t>云南珠江实业集团有限公司</w:t>
      </w:r>
    </w:p>
    <w:p>
      <w:pPr>
        <w:widowControl/>
        <w:spacing w:line="405" w:lineRule="atLeast"/>
        <w:ind w:firstLine="480"/>
        <w:jc w:val="left"/>
        <w:rPr>
          <w:rFonts w:cs="宋体"/>
          <w:sz w:val="24"/>
          <w:szCs w:val="24"/>
          <w:vertAlign w:val="baseline"/>
        </w:rPr>
      </w:pPr>
      <w:r>
        <w:rPr>
          <w:rFonts w:hint="eastAsia" w:cs="宋体"/>
          <w:sz w:val="24"/>
          <w:szCs w:val="24"/>
          <w:vertAlign w:val="baseline"/>
        </w:rPr>
        <w:t>2）联系人：陈菲</w:t>
      </w:r>
    </w:p>
    <w:p>
      <w:pPr>
        <w:widowControl/>
        <w:spacing w:line="405" w:lineRule="atLeast"/>
        <w:ind w:firstLine="480"/>
        <w:jc w:val="left"/>
        <w:rPr>
          <w:rFonts w:cs="宋体"/>
          <w:sz w:val="24"/>
          <w:szCs w:val="24"/>
          <w:vertAlign w:val="baseline"/>
        </w:rPr>
      </w:pPr>
      <w:r>
        <w:rPr>
          <w:rFonts w:hint="eastAsia" w:cs="宋体"/>
          <w:sz w:val="24"/>
          <w:szCs w:val="24"/>
          <w:vertAlign w:val="baseline"/>
        </w:rPr>
        <w:t>3）通讯地址：云南省曲靖市沾益区花山街道新排社区天生桥</w:t>
      </w:r>
    </w:p>
    <w:p>
      <w:pPr>
        <w:widowControl/>
        <w:spacing w:line="405" w:lineRule="atLeast"/>
        <w:ind w:firstLine="480"/>
        <w:jc w:val="left"/>
        <w:rPr>
          <w:rFonts w:cs="宋体"/>
          <w:sz w:val="24"/>
          <w:szCs w:val="24"/>
          <w:vertAlign w:val="baseline"/>
        </w:rPr>
      </w:pPr>
      <w:r>
        <w:rPr>
          <w:rFonts w:hint="eastAsia" w:cs="宋体"/>
          <w:sz w:val="24"/>
          <w:szCs w:val="24"/>
          <w:vertAlign w:val="baseline"/>
        </w:rPr>
        <w:t>4）联系方式：</w:t>
      </w:r>
      <w:r>
        <w:rPr>
          <w:rFonts w:ascii="Times New Roman" w:hAnsi="Times New Roman"/>
          <w:sz w:val="24"/>
          <w:szCs w:val="24"/>
          <w:vertAlign w:val="baseline"/>
        </w:rPr>
        <w:t>13887452129</w:t>
      </w:r>
    </w:p>
    <w:p>
      <w:pPr>
        <w:adjustRightInd w:val="0"/>
        <w:snapToGrid w:val="0"/>
        <w:spacing w:line="360" w:lineRule="auto"/>
        <w:ind w:firstLine="514" w:firstLineChars="200"/>
        <w:rPr>
          <w:rFonts w:ascii="Times New Roman" w:hAnsi="Times New Roman"/>
          <w:b/>
          <w:snapToGrid w:val="0"/>
          <w:color w:val="auto"/>
          <w:spacing w:val="8"/>
          <w:sz w:val="24"/>
          <w:szCs w:val="24"/>
          <w:vertAlign w:val="baseline"/>
        </w:rPr>
      </w:pPr>
      <w:r>
        <w:rPr>
          <w:rFonts w:hint="eastAsia" w:ascii="Times New Roman" w:hAnsi="Times New Roman"/>
          <w:b/>
          <w:snapToGrid w:val="0"/>
          <w:color w:val="auto"/>
          <w:spacing w:val="8"/>
          <w:sz w:val="24"/>
          <w:szCs w:val="24"/>
          <w:vertAlign w:val="baseline"/>
        </w:rPr>
        <w:t>四、承担项目环评机构名称及联系方式</w:t>
      </w:r>
    </w:p>
    <w:p>
      <w:pPr>
        <w:widowControl/>
        <w:spacing w:line="405" w:lineRule="atLeast"/>
        <w:ind w:firstLine="480"/>
        <w:jc w:val="left"/>
        <w:rPr>
          <w:rFonts w:cs="宋体"/>
          <w:sz w:val="24"/>
          <w:szCs w:val="24"/>
          <w:vertAlign w:val="baseline"/>
        </w:rPr>
      </w:pPr>
      <w:r>
        <w:rPr>
          <w:rFonts w:hint="eastAsia" w:cs="宋体"/>
          <w:sz w:val="24"/>
          <w:szCs w:val="24"/>
          <w:vertAlign w:val="baseline"/>
        </w:rPr>
        <w:t>1）评价单位：重庆浩力环境影响评价有限公司</w:t>
      </w:r>
    </w:p>
    <w:p>
      <w:pPr>
        <w:widowControl/>
        <w:spacing w:line="405" w:lineRule="atLeast"/>
        <w:ind w:firstLine="480"/>
        <w:jc w:val="left"/>
        <w:rPr>
          <w:rFonts w:cs="宋体"/>
          <w:sz w:val="24"/>
          <w:szCs w:val="24"/>
          <w:vertAlign w:val="baseline"/>
        </w:rPr>
      </w:pPr>
      <w:r>
        <w:rPr>
          <w:rFonts w:hint="eastAsia" w:cs="宋体"/>
          <w:sz w:val="24"/>
          <w:szCs w:val="24"/>
          <w:vertAlign w:val="baseline"/>
        </w:rPr>
        <w:t>2）通讯地址：重庆市沙坪坝区小新街7</w:t>
      </w:r>
      <w:r>
        <w:rPr>
          <w:rFonts w:cs="宋体"/>
          <w:sz w:val="24"/>
          <w:szCs w:val="24"/>
          <w:vertAlign w:val="baseline"/>
        </w:rPr>
        <w:t>4</w:t>
      </w:r>
      <w:r>
        <w:rPr>
          <w:rFonts w:hint="eastAsia" w:cs="宋体"/>
          <w:sz w:val="24"/>
          <w:szCs w:val="24"/>
          <w:vertAlign w:val="baseline"/>
        </w:rPr>
        <w:t>-</w:t>
      </w:r>
      <w:r>
        <w:rPr>
          <w:rFonts w:cs="宋体"/>
          <w:sz w:val="24"/>
          <w:szCs w:val="24"/>
          <w:vertAlign w:val="baseline"/>
        </w:rPr>
        <w:t>1</w:t>
      </w:r>
      <w:r>
        <w:rPr>
          <w:rFonts w:hint="eastAsia" w:cs="宋体"/>
          <w:sz w:val="24"/>
          <w:szCs w:val="24"/>
          <w:vertAlign w:val="baseline"/>
        </w:rPr>
        <w:t>-</w:t>
      </w:r>
      <w:r>
        <w:rPr>
          <w:rFonts w:cs="宋体"/>
          <w:sz w:val="24"/>
          <w:szCs w:val="24"/>
          <w:vertAlign w:val="baseline"/>
        </w:rPr>
        <w:t>19</w:t>
      </w:r>
      <w:r>
        <w:rPr>
          <w:rFonts w:hint="eastAsia" w:cs="宋体"/>
          <w:sz w:val="24"/>
          <w:szCs w:val="24"/>
          <w:vertAlign w:val="baseline"/>
        </w:rPr>
        <w:t>-</w:t>
      </w:r>
      <w:r>
        <w:rPr>
          <w:rFonts w:cs="宋体"/>
          <w:sz w:val="24"/>
          <w:szCs w:val="24"/>
          <w:vertAlign w:val="baseline"/>
        </w:rPr>
        <w:t>11</w:t>
      </w:r>
      <w:r>
        <w:rPr>
          <w:rFonts w:hint="eastAsia" w:cs="宋体"/>
          <w:sz w:val="24"/>
          <w:szCs w:val="24"/>
          <w:vertAlign w:val="baseline"/>
        </w:rPr>
        <w:t>号</w:t>
      </w:r>
    </w:p>
    <w:p>
      <w:pPr>
        <w:widowControl/>
        <w:spacing w:line="405" w:lineRule="atLeast"/>
        <w:ind w:firstLine="480"/>
        <w:jc w:val="left"/>
        <w:rPr>
          <w:rFonts w:cs="宋体"/>
          <w:sz w:val="24"/>
          <w:szCs w:val="24"/>
          <w:vertAlign w:val="baseline"/>
        </w:rPr>
      </w:pPr>
      <w:r>
        <w:rPr>
          <w:rFonts w:hint="eastAsia" w:cs="宋体"/>
          <w:sz w:val="24"/>
          <w:szCs w:val="24"/>
          <w:vertAlign w:val="baseline"/>
        </w:rPr>
        <w:t>3）邮编：</w:t>
      </w:r>
      <w:r>
        <w:rPr>
          <w:rFonts w:cs="宋体"/>
          <w:sz w:val="24"/>
          <w:szCs w:val="24"/>
          <w:vertAlign w:val="baseline"/>
        </w:rPr>
        <w:t>400010</w:t>
      </w:r>
    </w:p>
    <w:p>
      <w:pPr>
        <w:widowControl/>
        <w:spacing w:line="405" w:lineRule="atLeast"/>
        <w:ind w:firstLine="480"/>
        <w:jc w:val="left"/>
        <w:rPr>
          <w:rFonts w:cs="宋体"/>
          <w:sz w:val="24"/>
          <w:szCs w:val="24"/>
          <w:vertAlign w:val="baseline"/>
        </w:rPr>
      </w:pPr>
      <w:r>
        <w:rPr>
          <w:rFonts w:hint="eastAsia" w:cs="宋体"/>
          <w:sz w:val="24"/>
          <w:szCs w:val="24"/>
          <w:vertAlign w:val="baseline"/>
        </w:rPr>
        <w:t>4）Email：</w:t>
      </w:r>
      <w:r>
        <w:rPr>
          <w:rFonts w:cs="宋体"/>
          <w:sz w:val="24"/>
          <w:szCs w:val="24"/>
          <w:vertAlign w:val="baseline"/>
        </w:rPr>
        <w:t>260986198</w:t>
      </w:r>
      <w:r>
        <w:rPr>
          <w:rFonts w:hint="eastAsia" w:cs="宋体"/>
          <w:sz w:val="24"/>
          <w:szCs w:val="24"/>
          <w:vertAlign w:val="baseline"/>
        </w:rPr>
        <w:t>@qq</w:t>
      </w:r>
      <w:r>
        <w:rPr>
          <w:rFonts w:cs="宋体"/>
          <w:sz w:val="24"/>
          <w:szCs w:val="24"/>
          <w:vertAlign w:val="baseline"/>
        </w:rPr>
        <w:t>.com</w:t>
      </w:r>
    </w:p>
    <w:p>
      <w:pPr>
        <w:widowControl/>
        <w:spacing w:line="405" w:lineRule="atLeast"/>
        <w:ind w:firstLine="480"/>
        <w:jc w:val="left"/>
        <w:rPr>
          <w:rFonts w:cs="宋体"/>
          <w:sz w:val="24"/>
          <w:szCs w:val="24"/>
          <w:vertAlign w:val="baseline"/>
        </w:rPr>
      </w:pPr>
      <w:r>
        <w:rPr>
          <w:rFonts w:hint="eastAsia" w:cs="宋体"/>
          <w:sz w:val="24"/>
          <w:szCs w:val="24"/>
          <w:vertAlign w:val="baseline"/>
        </w:rPr>
        <w:t>5）联系人：张工</w:t>
      </w:r>
    </w:p>
    <w:p>
      <w:pPr>
        <w:widowControl/>
        <w:spacing w:line="405" w:lineRule="atLeast"/>
        <w:ind w:firstLine="480"/>
        <w:jc w:val="left"/>
        <w:rPr>
          <w:rFonts w:cs="宋体"/>
          <w:sz w:val="24"/>
          <w:szCs w:val="24"/>
          <w:vertAlign w:val="baseline"/>
        </w:rPr>
      </w:pPr>
      <w:r>
        <w:rPr>
          <w:rFonts w:hint="eastAsia" w:cs="宋体"/>
          <w:sz w:val="24"/>
          <w:szCs w:val="24"/>
          <w:vertAlign w:val="baseline"/>
        </w:rPr>
        <w:t>6）电话：</w:t>
      </w:r>
      <w:r>
        <w:rPr>
          <w:rFonts w:cs="宋体"/>
          <w:sz w:val="24"/>
          <w:szCs w:val="24"/>
          <w:vertAlign w:val="baseline"/>
        </w:rPr>
        <w:t>18687037561</w:t>
      </w:r>
    </w:p>
    <w:p>
      <w:pPr>
        <w:adjustRightInd w:val="0"/>
        <w:snapToGrid w:val="0"/>
        <w:spacing w:line="360" w:lineRule="auto"/>
        <w:ind w:firstLine="514" w:firstLineChars="200"/>
        <w:rPr>
          <w:rFonts w:ascii="Times New Roman" w:hAnsi="Times New Roman"/>
          <w:b/>
          <w:snapToGrid w:val="0"/>
          <w:color w:val="auto"/>
          <w:spacing w:val="8"/>
          <w:sz w:val="24"/>
          <w:szCs w:val="24"/>
          <w:vertAlign w:val="baseline"/>
        </w:rPr>
      </w:pPr>
      <w:r>
        <w:rPr>
          <w:rFonts w:hint="eastAsia" w:ascii="Times New Roman" w:hAnsi="Times New Roman"/>
          <w:b/>
          <w:snapToGrid w:val="0"/>
          <w:color w:val="auto"/>
          <w:spacing w:val="8"/>
          <w:sz w:val="24"/>
          <w:szCs w:val="24"/>
          <w:vertAlign w:val="baseline"/>
          <w:lang w:eastAsia="zh-CN"/>
        </w:rPr>
        <w:t>五</w:t>
      </w:r>
      <w:r>
        <w:rPr>
          <w:rFonts w:hint="eastAsia" w:ascii="Times New Roman" w:hAnsi="Times New Roman"/>
          <w:b/>
          <w:snapToGrid w:val="0"/>
          <w:color w:val="auto"/>
          <w:spacing w:val="8"/>
          <w:sz w:val="24"/>
          <w:szCs w:val="24"/>
          <w:vertAlign w:val="baseline"/>
        </w:rPr>
        <w:t>、公众意见表</w:t>
      </w:r>
    </w:p>
    <w:p>
      <w:pPr>
        <w:adjustRightInd w:val="0"/>
        <w:snapToGrid w:val="0"/>
        <w:spacing w:line="360" w:lineRule="auto"/>
        <w:ind w:firstLine="480" w:firstLineChars="200"/>
        <w:rPr>
          <w:rFonts w:cs="宋体"/>
          <w:sz w:val="24"/>
          <w:szCs w:val="24"/>
          <w:vertAlign w:val="baseline"/>
        </w:rPr>
      </w:pPr>
      <w:r>
        <w:rPr>
          <w:rFonts w:hint="eastAsia" w:cs="宋体"/>
          <w:sz w:val="24"/>
          <w:szCs w:val="24"/>
          <w:vertAlign w:val="baseline"/>
        </w:rPr>
        <w:t>附件：建设项目环境影响评价公众意见表</w:t>
      </w:r>
    </w:p>
    <w:p>
      <w:pPr>
        <w:pStyle w:val="21"/>
        <w:tabs>
          <w:tab w:val="right" w:leader="dot" w:pos="9240"/>
        </w:tabs>
        <w:adjustRightInd w:val="0"/>
        <w:snapToGrid w:val="0"/>
        <w:spacing w:line="360" w:lineRule="auto"/>
        <w:ind w:firstLine="512"/>
        <w:rPr>
          <w:color w:val="000000"/>
        </w:rPr>
      </w:pPr>
      <w:r>
        <w:rPr>
          <w:rFonts w:hint="eastAsia"/>
          <w:bCs w:val="0"/>
          <w:snapToGrid w:val="0"/>
          <w:spacing w:val="8"/>
          <w:kern w:val="0"/>
        </w:rPr>
        <w:t>五、</w:t>
      </w:r>
      <w:r>
        <w:rPr>
          <w:rFonts w:hint="eastAsia"/>
          <w:color w:val="000000"/>
        </w:rPr>
        <w:t>提交公众意见表的方式和途径</w:t>
      </w:r>
    </w:p>
    <w:p>
      <w:pPr>
        <w:pStyle w:val="21"/>
        <w:tabs>
          <w:tab w:val="right" w:leader="dot" w:pos="9240"/>
        </w:tabs>
        <w:adjustRightInd w:val="0"/>
        <w:snapToGrid w:val="0"/>
        <w:spacing w:line="360" w:lineRule="auto"/>
        <w:ind w:firstLine="480"/>
        <w:rPr>
          <w:bCs w:val="0"/>
          <w:snapToGrid w:val="0"/>
          <w:spacing w:val="8"/>
          <w:kern w:val="0"/>
        </w:rPr>
      </w:pPr>
      <w:r>
        <w:rPr>
          <w:rFonts w:hint="eastAsia"/>
          <w:color w:val="000000"/>
        </w:rPr>
        <w:t>公众可在本公告发布之日起1</w:t>
      </w:r>
      <w:r>
        <w:rPr>
          <w:color w:val="000000"/>
        </w:rPr>
        <w:t>0</w:t>
      </w:r>
      <w:r>
        <w:rPr>
          <w:rFonts w:hint="eastAsia"/>
          <w:color w:val="000000"/>
        </w:rPr>
        <w:t>个工作日内，以信函、电话、传真和电子邮件或其他便利的方式与建设单位或评价单位联系，提交公众意见表，提出关于该项目建设及环境影响评价工作的意见和看法。</w:t>
      </w:r>
    </w:p>
    <w:p>
      <w:pPr>
        <w:spacing w:line="360" w:lineRule="auto"/>
        <w:rPr>
          <w:b/>
          <w:color w:val="FF0000"/>
          <w:sz w:val="24"/>
          <w:szCs w:val="24"/>
          <w:vertAlign w:val="baseline"/>
        </w:rPr>
      </w:pPr>
    </w:p>
    <w:p>
      <w:pPr>
        <w:spacing w:line="360" w:lineRule="auto"/>
        <w:rPr>
          <w:b/>
          <w:color w:val="FF0000"/>
          <w:sz w:val="24"/>
          <w:szCs w:val="24"/>
          <w:vertAlign w:val="baseline"/>
        </w:rPr>
      </w:pPr>
    </w:p>
    <w:p>
      <w:pPr>
        <w:spacing w:line="360" w:lineRule="auto"/>
        <w:rPr>
          <w:b/>
          <w:color w:val="FF0000"/>
          <w:sz w:val="24"/>
          <w:szCs w:val="24"/>
          <w:vertAlign w:val="baseline"/>
        </w:rPr>
      </w:pPr>
    </w:p>
    <w:p>
      <w:pPr>
        <w:spacing w:line="360" w:lineRule="auto"/>
        <w:rPr>
          <w:b/>
          <w:color w:val="FF0000"/>
          <w:sz w:val="24"/>
          <w:szCs w:val="24"/>
          <w:vertAlign w:val="baseline"/>
        </w:rPr>
      </w:pPr>
    </w:p>
    <w:p>
      <w:pPr>
        <w:spacing w:line="360" w:lineRule="auto"/>
        <w:ind w:firstLine="5376" w:firstLineChars="2240"/>
        <w:rPr>
          <w:b/>
          <w:color w:val="auto"/>
          <w:sz w:val="24"/>
          <w:szCs w:val="24"/>
          <w:vertAlign w:val="baseline"/>
        </w:rPr>
      </w:pPr>
      <w:r>
        <w:rPr>
          <w:rFonts w:cs="宋体"/>
          <w:sz w:val="24"/>
          <w:szCs w:val="24"/>
          <w:vertAlign w:val="baseline"/>
        </w:rPr>
        <w:t>云南珠江实业集团有限公司</w:t>
      </w:r>
    </w:p>
    <w:p>
      <w:pPr>
        <w:spacing w:line="360" w:lineRule="auto"/>
        <w:ind w:firstLine="3710" w:firstLineChars="1540"/>
        <w:rPr>
          <w:rFonts w:hint="eastAsia" w:cs="宋体"/>
          <w:sz w:val="24"/>
          <w:szCs w:val="24"/>
          <w:vertAlign w:val="baseline"/>
        </w:rPr>
      </w:pPr>
      <w:r>
        <w:rPr>
          <w:rFonts w:hint="eastAsia"/>
          <w:b/>
          <w:color w:val="auto"/>
          <w:sz w:val="24"/>
          <w:szCs w:val="24"/>
          <w:vertAlign w:val="baseline"/>
        </w:rPr>
        <w:t xml:space="preserve">                   </w:t>
      </w:r>
      <w:r>
        <w:rPr>
          <w:rFonts w:hint="eastAsia" w:cs="宋体"/>
          <w:sz w:val="24"/>
          <w:szCs w:val="24"/>
          <w:vertAlign w:val="baseline"/>
        </w:rPr>
        <w:t>201</w:t>
      </w:r>
      <w:r>
        <w:rPr>
          <w:rFonts w:cs="宋体"/>
          <w:sz w:val="24"/>
          <w:szCs w:val="24"/>
          <w:vertAlign w:val="baseline"/>
        </w:rPr>
        <w:t>9</w:t>
      </w:r>
      <w:r>
        <w:rPr>
          <w:rFonts w:hint="eastAsia" w:cs="宋体"/>
          <w:sz w:val="24"/>
          <w:szCs w:val="24"/>
          <w:vertAlign w:val="baseline"/>
        </w:rPr>
        <w:t>年</w:t>
      </w:r>
      <w:r>
        <w:rPr>
          <w:rFonts w:cs="宋体"/>
          <w:sz w:val="24"/>
          <w:szCs w:val="24"/>
          <w:vertAlign w:val="baseline"/>
        </w:rPr>
        <w:t>2</w:t>
      </w:r>
      <w:r>
        <w:rPr>
          <w:rFonts w:hint="eastAsia" w:cs="宋体"/>
          <w:sz w:val="24"/>
          <w:szCs w:val="24"/>
          <w:vertAlign w:val="baseline"/>
        </w:rPr>
        <w:t>月</w:t>
      </w:r>
      <w:r>
        <w:rPr>
          <w:rFonts w:cs="宋体"/>
          <w:sz w:val="24"/>
          <w:szCs w:val="24"/>
          <w:vertAlign w:val="baseline"/>
        </w:rPr>
        <w:t>2</w:t>
      </w:r>
      <w:r>
        <w:rPr>
          <w:rFonts w:hint="eastAsia" w:cs="宋体"/>
          <w:sz w:val="24"/>
          <w:szCs w:val="24"/>
          <w:vertAlign w:val="baseline"/>
        </w:rPr>
        <w:t>1日</w:t>
      </w:r>
    </w:p>
    <w:p>
      <w:pPr>
        <w:spacing w:line="360" w:lineRule="auto"/>
        <w:ind w:firstLine="3710" w:firstLineChars="1540"/>
        <w:rPr>
          <w:rFonts w:hint="eastAsia" w:cs="宋体"/>
          <w:sz w:val="24"/>
          <w:szCs w:val="24"/>
          <w:vertAlign w:val="baseline"/>
        </w:rPr>
      </w:pPr>
    </w:p>
    <w:p>
      <w:pPr>
        <w:spacing w:line="360" w:lineRule="auto"/>
        <w:ind w:firstLine="3710" w:firstLineChars="1540"/>
        <w:rPr>
          <w:rFonts w:hint="eastAsia" w:cs="宋体"/>
          <w:sz w:val="24"/>
          <w:szCs w:val="24"/>
          <w:vertAlign w:val="baseline"/>
        </w:rPr>
      </w:pPr>
    </w:p>
    <w:p>
      <w:pPr>
        <w:spacing w:line="360" w:lineRule="auto"/>
        <w:ind w:firstLine="3710" w:firstLineChars="1540"/>
        <w:rPr>
          <w:rFonts w:hint="eastAsia" w:cs="宋体"/>
          <w:sz w:val="24"/>
          <w:szCs w:val="24"/>
          <w:vertAlign w:val="baseline"/>
        </w:rPr>
      </w:pPr>
    </w:p>
    <w:p>
      <w:pPr>
        <w:spacing w:line="360" w:lineRule="auto"/>
        <w:ind w:firstLine="3710" w:firstLineChars="1540"/>
        <w:rPr>
          <w:rFonts w:hint="eastAsia" w:cs="宋体"/>
          <w:sz w:val="24"/>
          <w:szCs w:val="24"/>
          <w:vertAlign w:val="baseline"/>
        </w:rPr>
      </w:pPr>
    </w:p>
    <w:p>
      <w:pPr>
        <w:spacing w:line="360" w:lineRule="auto"/>
        <w:ind w:firstLine="3710" w:firstLineChars="1540"/>
        <w:rPr>
          <w:rFonts w:hint="eastAsia" w:cs="宋体"/>
          <w:sz w:val="24"/>
          <w:szCs w:val="24"/>
          <w:vertAlign w:val="baseline"/>
        </w:rPr>
      </w:pPr>
    </w:p>
    <w:p>
      <w:pPr>
        <w:spacing w:line="360" w:lineRule="auto"/>
        <w:ind w:firstLine="3710" w:firstLineChars="1540"/>
        <w:rPr>
          <w:rFonts w:hint="eastAsia" w:cs="宋体"/>
          <w:sz w:val="24"/>
          <w:szCs w:val="24"/>
          <w:vertAlign w:val="baseline"/>
        </w:rPr>
      </w:pPr>
    </w:p>
    <w:p>
      <w:pPr>
        <w:jc w:val="center"/>
        <w:rPr>
          <w:rFonts w:ascii="宋体" w:hAnsi="宋体" w:eastAsia="宋体" w:cs="Times New Roman"/>
          <w:b/>
          <w:spacing w:val="-4"/>
          <w:kern w:val="2"/>
          <w:sz w:val="28"/>
          <w:szCs w:val="22"/>
          <w:vertAlign w:val="baseline"/>
          <w:lang w:val="en-US" w:eastAsia="zh-CN" w:bidi="ar-SA"/>
        </w:rPr>
      </w:pPr>
    </w:p>
    <w:p>
      <w:pPr>
        <w:jc w:val="center"/>
        <w:rPr>
          <w:rFonts w:ascii="宋体" w:hAnsi="宋体" w:eastAsia="宋体" w:cs="Times New Roman"/>
          <w:b/>
          <w:spacing w:val="-4"/>
          <w:kern w:val="2"/>
          <w:sz w:val="28"/>
          <w:szCs w:val="22"/>
          <w:vertAlign w:val="baseline"/>
          <w:lang w:val="en-US" w:eastAsia="zh-CN" w:bidi="ar-SA"/>
        </w:rPr>
      </w:pPr>
    </w:p>
    <w:p>
      <w:pPr>
        <w:jc w:val="center"/>
        <w:rPr>
          <w:rFonts w:ascii="宋体" w:hAnsi="宋体" w:eastAsia="宋体" w:cs="Times New Roman"/>
          <w:b/>
          <w:spacing w:val="-4"/>
          <w:kern w:val="2"/>
          <w:sz w:val="28"/>
          <w:szCs w:val="22"/>
          <w:vertAlign w:val="baseline"/>
          <w:lang w:val="en-US" w:eastAsia="zh-CN" w:bidi="ar-SA"/>
        </w:rPr>
      </w:pPr>
      <w:r>
        <w:rPr>
          <w:rFonts w:ascii="宋体" w:hAnsi="宋体" w:eastAsia="宋体" w:cs="Times New Roman"/>
          <w:b/>
          <w:spacing w:val="-4"/>
          <w:kern w:val="2"/>
          <w:sz w:val="28"/>
          <w:szCs w:val="22"/>
          <w:vertAlign w:val="baseline"/>
          <w:lang w:val="en-US" w:eastAsia="zh-CN" w:bidi="ar-SA"/>
        </w:rPr>
        <w:t>建设项目环境影响评价公众意见表</w:t>
      </w:r>
    </w:p>
    <w:p>
      <w:pPr>
        <w:rPr>
          <w:rFonts w:asciiTheme="minorEastAsia" w:hAnsiTheme="minorEastAsia"/>
          <w:sz w:val="24"/>
          <w:szCs w:val="24"/>
        </w:rPr>
      </w:pPr>
    </w:p>
    <w:p>
      <w:pPr>
        <w:widowControl/>
        <w:spacing w:line="360" w:lineRule="auto"/>
        <w:ind w:firstLine="480"/>
        <w:jc w:val="left"/>
        <w:rPr>
          <w:rFonts w:hint="eastAsia" w:cs="宋体"/>
          <w:sz w:val="24"/>
          <w:szCs w:val="24"/>
          <w:vertAlign w:val="baseline"/>
        </w:rPr>
      </w:pPr>
      <w:r>
        <w:rPr>
          <w:rFonts w:hint="eastAsia" w:cs="宋体"/>
          <w:sz w:val="24"/>
          <w:szCs w:val="24"/>
          <w:vertAlign w:val="baseline"/>
        </w:rPr>
        <w:t>填表日期：      年     月    日</w:t>
      </w:r>
    </w:p>
    <w:tbl>
      <w:tblPr>
        <w:tblStyle w:val="10"/>
        <w:tblW w:w="8787"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7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1" w:hRule="atLeast"/>
        </w:trPr>
        <w:tc>
          <w:tcPr>
            <w:tcW w:w="1526" w:type="dxa"/>
            <w:vAlign w:val="center"/>
          </w:tcPr>
          <w:p>
            <w:pPr>
              <w:widowControl/>
              <w:spacing w:line="360" w:lineRule="auto"/>
              <w:jc w:val="left"/>
              <w:rPr>
                <w:rFonts w:hint="eastAsia" w:cs="宋体"/>
                <w:sz w:val="24"/>
                <w:szCs w:val="24"/>
                <w:vertAlign w:val="baseline"/>
              </w:rPr>
            </w:pPr>
            <w:r>
              <w:rPr>
                <w:rFonts w:hint="eastAsia" w:cs="宋体"/>
                <w:sz w:val="24"/>
                <w:szCs w:val="24"/>
                <w:vertAlign w:val="baseline"/>
              </w:rPr>
              <w:t>项目名称</w:t>
            </w:r>
          </w:p>
        </w:tc>
        <w:tc>
          <w:tcPr>
            <w:tcW w:w="7261" w:type="dxa"/>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云南珠江实业集团有限公司180万吨/年焦化改扩建项目（一期）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8" w:hRule="atLeast"/>
        </w:trPr>
        <w:tc>
          <w:tcPr>
            <w:tcW w:w="8787" w:type="dxa"/>
            <w:gridSpan w:val="2"/>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一、本页为公众意见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325" w:hRule="atLeast"/>
        </w:trPr>
        <w:tc>
          <w:tcPr>
            <w:tcW w:w="1526" w:type="dxa"/>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与本项目环境影响和环境保护措施有关的建议和意见（注：根据《环境影响评价公众参与办法》规定，涉及征地拆迁、财产、就业等与项目环评无关的意见或者诉求不属于项目环评公参内容）</w:t>
            </w:r>
          </w:p>
        </w:tc>
        <w:tc>
          <w:tcPr>
            <w:tcW w:w="7261" w:type="dxa"/>
          </w:tcPr>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ind w:firstLine="480"/>
              <w:jc w:val="left"/>
              <w:rPr>
                <w:rFonts w:hint="eastAsia" w:cs="宋体"/>
                <w:sz w:val="24"/>
                <w:szCs w:val="24"/>
                <w:vertAlign w:val="baseline"/>
              </w:rPr>
            </w:pPr>
          </w:p>
          <w:p>
            <w:pPr>
              <w:widowControl/>
              <w:spacing w:line="360" w:lineRule="auto"/>
              <w:jc w:val="left"/>
              <w:rPr>
                <w:rFonts w:hint="eastAsia" w:cs="宋体"/>
                <w:sz w:val="24"/>
                <w:szCs w:val="24"/>
                <w:vertAlign w:val="baseline"/>
              </w:rPr>
            </w:pPr>
            <w:bookmarkStart w:id="0" w:name="_GoBack"/>
            <w:bookmarkEnd w:id="0"/>
            <w:r>
              <w:rPr>
                <w:rFonts w:hint="eastAsia" w:cs="宋体"/>
                <w:sz w:val="24"/>
                <w:szCs w:val="24"/>
                <w:vertAlign w:val="baseline"/>
              </w:rPr>
              <w:t>（填写该项内容时请勿涉及国家机密、商业机密、个人隐私等内容，若本页不够可另附页）</w:t>
            </w:r>
          </w:p>
        </w:tc>
      </w:tr>
    </w:tbl>
    <w:p>
      <w:pPr>
        <w:widowControl/>
        <w:spacing w:line="360" w:lineRule="auto"/>
        <w:ind w:firstLine="480"/>
        <w:jc w:val="left"/>
        <w:rPr>
          <w:rFonts w:hint="eastAsia" w:cs="宋体"/>
          <w:sz w:val="24"/>
          <w:szCs w:val="24"/>
          <w:vertAlign w:val="baseline"/>
        </w:rPr>
      </w:pPr>
    </w:p>
    <w:tbl>
      <w:tblPr>
        <w:tblStyle w:val="10"/>
        <w:tblW w:w="8790"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87"/>
        <w:gridCol w:w="51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9" w:hRule="atLeast"/>
        </w:trPr>
        <w:tc>
          <w:tcPr>
            <w:tcW w:w="8790" w:type="dxa"/>
            <w:gridSpan w:val="2"/>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二、本页为公众信息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1" w:hRule="atLeast"/>
        </w:trPr>
        <w:tc>
          <w:tcPr>
            <w:tcW w:w="8790" w:type="dxa"/>
            <w:gridSpan w:val="2"/>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（一）公众为公民的请填写以下信息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2" w:hRule="atLeast"/>
        </w:trPr>
        <w:tc>
          <w:tcPr>
            <w:tcW w:w="3687" w:type="dxa"/>
            <w:tcBorders>
              <w:right w:val="single" w:color="auto" w:sz="4" w:space="0"/>
            </w:tcBorders>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姓名</w:t>
            </w:r>
          </w:p>
        </w:tc>
        <w:tc>
          <w:tcPr>
            <w:tcW w:w="5103" w:type="dxa"/>
            <w:tcBorders>
              <w:left w:val="single" w:color="auto" w:sz="4" w:space="0"/>
            </w:tcBorders>
            <w:vAlign w:val="center"/>
          </w:tcPr>
          <w:p>
            <w:pPr>
              <w:widowControl/>
              <w:spacing w:line="360" w:lineRule="auto"/>
              <w:ind w:firstLine="480"/>
              <w:jc w:val="left"/>
              <w:rPr>
                <w:rFonts w:hint="eastAsia" w:cs="宋体"/>
                <w:sz w:val="24"/>
                <w:szCs w:val="24"/>
                <w:vertAlign w:val="baseli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4" w:hRule="atLeast"/>
        </w:trPr>
        <w:tc>
          <w:tcPr>
            <w:tcW w:w="3687" w:type="dxa"/>
            <w:tcBorders>
              <w:right w:val="single" w:color="auto" w:sz="4" w:space="0"/>
            </w:tcBorders>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身份证号</w:t>
            </w:r>
          </w:p>
        </w:tc>
        <w:tc>
          <w:tcPr>
            <w:tcW w:w="5103" w:type="dxa"/>
            <w:tcBorders>
              <w:left w:val="single" w:color="auto" w:sz="4" w:space="0"/>
            </w:tcBorders>
            <w:vAlign w:val="center"/>
          </w:tcPr>
          <w:p>
            <w:pPr>
              <w:widowControl/>
              <w:spacing w:line="360" w:lineRule="auto"/>
              <w:ind w:firstLine="480"/>
              <w:jc w:val="left"/>
              <w:rPr>
                <w:rFonts w:hint="eastAsia" w:cs="宋体"/>
                <w:sz w:val="24"/>
                <w:szCs w:val="24"/>
                <w:vertAlign w:val="baseli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14" w:hRule="atLeast"/>
        </w:trPr>
        <w:tc>
          <w:tcPr>
            <w:tcW w:w="3687" w:type="dxa"/>
            <w:tcBorders>
              <w:right w:val="single" w:color="auto" w:sz="4" w:space="0"/>
            </w:tcBorders>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有效联系方式</w:t>
            </w:r>
          </w:p>
          <w:p>
            <w:pPr>
              <w:widowControl/>
              <w:spacing w:line="360" w:lineRule="auto"/>
              <w:ind w:firstLine="480"/>
              <w:jc w:val="left"/>
              <w:rPr>
                <w:rFonts w:hint="eastAsia" w:cs="宋体"/>
                <w:sz w:val="24"/>
                <w:szCs w:val="24"/>
                <w:vertAlign w:val="baseline"/>
              </w:rPr>
            </w:pPr>
            <w:r>
              <w:rPr>
                <w:rFonts w:hint="eastAsia" w:cs="宋体"/>
                <w:sz w:val="24"/>
                <w:szCs w:val="24"/>
                <w:vertAlign w:val="baseline"/>
              </w:rPr>
              <w:t>（电话号码或邮箱）</w:t>
            </w:r>
          </w:p>
        </w:tc>
        <w:tc>
          <w:tcPr>
            <w:tcW w:w="5103" w:type="dxa"/>
            <w:tcBorders>
              <w:left w:val="single" w:color="auto" w:sz="4" w:space="0"/>
            </w:tcBorders>
            <w:vAlign w:val="center"/>
          </w:tcPr>
          <w:p>
            <w:pPr>
              <w:widowControl/>
              <w:spacing w:line="360" w:lineRule="auto"/>
              <w:ind w:firstLine="480"/>
              <w:jc w:val="left"/>
              <w:rPr>
                <w:rFonts w:hint="eastAsia" w:cs="宋体"/>
                <w:sz w:val="24"/>
                <w:szCs w:val="24"/>
                <w:vertAlign w:val="baseli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69" w:hRule="atLeast"/>
        </w:trPr>
        <w:tc>
          <w:tcPr>
            <w:tcW w:w="3687" w:type="dxa"/>
            <w:tcBorders>
              <w:right w:val="single" w:color="auto" w:sz="4" w:space="0"/>
            </w:tcBorders>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经常居住地址</w:t>
            </w:r>
          </w:p>
        </w:tc>
        <w:tc>
          <w:tcPr>
            <w:tcW w:w="5103" w:type="dxa"/>
            <w:tcBorders>
              <w:left w:val="single" w:color="auto" w:sz="4" w:space="0"/>
            </w:tcBorders>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云南省      县（市）        乡（镇、街道）       村（居委会）    村民小组（小区）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44" w:hRule="atLeast"/>
        </w:trPr>
        <w:tc>
          <w:tcPr>
            <w:tcW w:w="3687" w:type="dxa"/>
            <w:tcBorders>
              <w:right w:val="single" w:color="auto" w:sz="4" w:space="0"/>
            </w:tcBorders>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是否同意公开个人信息</w:t>
            </w:r>
          </w:p>
          <w:p>
            <w:pPr>
              <w:widowControl/>
              <w:spacing w:line="360" w:lineRule="auto"/>
              <w:ind w:firstLine="480"/>
              <w:jc w:val="left"/>
              <w:rPr>
                <w:rFonts w:hint="eastAsia" w:cs="宋体"/>
                <w:sz w:val="24"/>
                <w:szCs w:val="24"/>
                <w:vertAlign w:val="baseline"/>
              </w:rPr>
            </w:pPr>
            <w:r>
              <w:rPr>
                <w:rFonts w:hint="eastAsia" w:cs="宋体"/>
                <w:sz w:val="24"/>
                <w:szCs w:val="24"/>
                <w:vertAlign w:val="baseline"/>
              </w:rPr>
              <w:t>（填同意或不同意）</w:t>
            </w:r>
          </w:p>
        </w:tc>
        <w:tc>
          <w:tcPr>
            <w:tcW w:w="5103" w:type="dxa"/>
            <w:tcBorders>
              <w:left w:val="single" w:color="auto" w:sz="4" w:space="0"/>
            </w:tcBorders>
            <w:vAlign w:val="bottom"/>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（若不填默认为不同意公开）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38" w:hRule="atLeast"/>
        </w:trPr>
        <w:tc>
          <w:tcPr>
            <w:tcW w:w="8790" w:type="dxa"/>
            <w:gridSpan w:val="2"/>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（二）公众为法人或其他组织的请填写以下信息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3" w:hRule="atLeast"/>
        </w:trPr>
        <w:tc>
          <w:tcPr>
            <w:tcW w:w="3687" w:type="dxa"/>
            <w:tcBorders>
              <w:right w:val="single" w:color="auto" w:sz="4" w:space="0"/>
            </w:tcBorders>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单位名称</w:t>
            </w:r>
          </w:p>
        </w:tc>
        <w:tc>
          <w:tcPr>
            <w:tcW w:w="5103" w:type="dxa"/>
            <w:tcBorders>
              <w:left w:val="single" w:color="auto" w:sz="4" w:space="0"/>
            </w:tcBorders>
            <w:vAlign w:val="center"/>
          </w:tcPr>
          <w:p>
            <w:pPr>
              <w:widowControl/>
              <w:spacing w:line="360" w:lineRule="auto"/>
              <w:ind w:firstLine="480"/>
              <w:jc w:val="left"/>
              <w:rPr>
                <w:rFonts w:hint="eastAsia" w:cs="宋体"/>
                <w:sz w:val="24"/>
                <w:szCs w:val="24"/>
                <w:vertAlign w:val="baseli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6" w:hRule="atLeast"/>
        </w:trPr>
        <w:tc>
          <w:tcPr>
            <w:tcW w:w="3687" w:type="dxa"/>
            <w:tcBorders>
              <w:right w:val="single" w:color="auto" w:sz="4" w:space="0"/>
            </w:tcBorders>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工商注册号或统一社会信用代码</w:t>
            </w:r>
          </w:p>
        </w:tc>
        <w:tc>
          <w:tcPr>
            <w:tcW w:w="5103" w:type="dxa"/>
            <w:tcBorders>
              <w:left w:val="single" w:color="auto" w:sz="4" w:space="0"/>
            </w:tcBorders>
            <w:vAlign w:val="center"/>
          </w:tcPr>
          <w:p>
            <w:pPr>
              <w:widowControl/>
              <w:spacing w:line="360" w:lineRule="auto"/>
              <w:ind w:firstLine="480"/>
              <w:jc w:val="left"/>
              <w:rPr>
                <w:rFonts w:hint="eastAsia" w:cs="宋体"/>
                <w:sz w:val="24"/>
                <w:szCs w:val="24"/>
                <w:vertAlign w:val="baseli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1" w:hRule="atLeast"/>
        </w:trPr>
        <w:tc>
          <w:tcPr>
            <w:tcW w:w="3687" w:type="dxa"/>
            <w:tcBorders>
              <w:right w:val="single" w:color="auto" w:sz="4" w:space="0"/>
            </w:tcBorders>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有效联系方式</w:t>
            </w:r>
          </w:p>
          <w:p>
            <w:pPr>
              <w:widowControl/>
              <w:spacing w:line="360" w:lineRule="auto"/>
              <w:ind w:firstLine="480"/>
              <w:jc w:val="left"/>
              <w:rPr>
                <w:rFonts w:hint="eastAsia" w:cs="宋体"/>
                <w:sz w:val="24"/>
                <w:szCs w:val="24"/>
                <w:vertAlign w:val="baseline"/>
              </w:rPr>
            </w:pPr>
            <w:r>
              <w:rPr>
                <w:rFonts w:hint="eastAsia" w:cs="宋体"/>
                <w:sz w:val="24"/>
                <w:szCs w:val="24"/>
                <w:vertAlign w:val="baseline"/>
              </w:rPr>
              <w:t>（电话号码或邮箱）</w:t>
            </w:r>
          </w:p>
        </w:tc>
        <w:tc>
          <w:tcPr>
            <w:tcW w:w="5103" w:type="dxa"/>
            <w:tcBorders>
              <w:left w:val="single" w:color="auto" w:sz="4" w:space="0"/>
            </w:tcBorders>
            <w:vAlign w:val="center"/>
          </w:tcPr>
          <w:p>
            <w:pPr>
              <w:widowControl/>
              <w:spacing w:line="360" w:lineRule="auto"/>
              <w:ind w:firstLine="480"/>
              <w:jc w:val="left"/>
              <w:rPr>
                <w:rFonts w:hint="eastAsia" w:cs="宋体"/>
                <w:sz w:val="24"/>
                <w:szCs w:val="24"/>
                <w:vertAlign w:val="baseli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1" w:hRule="atLeast"/>
        </w:trPr>
        <w:tc>
          <w:tcPr>
            <w:tcW w:w="3687" w:type="dxa"/>
            <w:tcBorders>
              <w:right w:val="single" w:color="auto" w:sz="4" w:space="0"/>
            </w:tcBorders>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地址</w:t>
            </w:r>
          </w:p>
        </w:tc>
        <w:tc>
          <w:tcPr>
            <w:tcW w:w="5103" w:type="dxa"/>
            <w:tcBorders>
              <w:left w:val="single" w:color="auto" w:sz="4" w:space="0"/>
            </w:tcBorders>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 xml:space="preserve">云南省      县（市）       乡（镇、街道）   </w:t>
            </w:r>
          </w:p>
          <w:p>
            <w:pPr>
              <w:widowControl/>
              <w:spacing w:line="360" w:lineRule="auto"/>
              <w:ind w:firstLine="480"/>
              <w:jc w:val="left"/>
              <w:rPr>
                <w:rFonts w:hint="eastAsia" w:cs="宋体"/>
                <w:sz w:val="24"/>
                <w:szCs w:val="24"/>
                <w:vertAlign w:val="baseline"/>
              </w:rPr>
            </w:pPr>
            <w:r>
              <w:rPr>
                <w:rFonts w:hint="eastAsia" w:cs="宋体"/>
                <w:sz w:val="24"/>
                <w:szCs w:val="24"/>
                <w:vertAlign w:val="baseline"/>
              </w:rPr>
              <w:t>村（居委会）    村民小组（小区）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68" w:hRule="atLeast"/>
        </w:trPr>
        <w:tc>
          <w:tcPr>
            <w:tcW w:w="8790" w:type="dxa"/>
            <w:gridSpan w:val="2"/>
            <w:vAlign w:val="center"/>
          </w:tcPr>
          <w:p>
            <w:pPr>
              <w:widowControl/>
              <w:spacing w:line="360" w:lineRule="auto"/>
              <w:ind w:firstLine="480"/>
              <w:jc w:val="left"/>
              <w:rPr>
                <w:rFonts w:hint="eastAsia" w:cs="宋体"/>
                <w:sz w:val="24"/>
                <w:szCs w:val="24"/>
                <w:vertAlign w:val="baseline"/>
              </w:rPr>
            </w:pPr>
            <w:r>
              <w:rPr>
                <w:rFonts w:hint="eastAsia" w:cs="宋体"/>
                <w:sz w:val="24"/>
                <w:szCs w:val="24"/>
                <w:vertAlign w:val="baseline"/>
              </w:rPr>
              <w:t>注：法人或其他组织信息原则上可以公开，若涉及不能公开的信息请在此栏中注明法律依据和不能公开具体信息</w:t>
            </w:r>
          </w:p>
        </w:tc>
      </w:tr>
    </w:tbl>
    <w:p>
      <w:pPr>
        <w:spacing w:line="360" w:lineRule="auto"/>
        <w:rPr>
          <w:rFonts w:hint="eastAsia" w:cs="宋体"/>
          <w:sz w:val="24"/>
          <w:szCs w:val="24"/>
          <w:vertAlign w:val="baseline"/>
        </w:rPr>
      </w:pPr>
    </w:p>
    <w:sectPr>
      <w:headerReference r:id="rId3" w:type="default"/>
      <w:pgSz w:w="11906" w:h="16838"/>
      <w:pgMar w:top="1440" w:right="1304" w:bottom="158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FB"/>
    <w:rsid w:val="00015A7F"/>
    <w:rsid w:val="00023A5D"/>
    <w:rsid w:val="000246B9"/>
    <w:rsid w:val="00036763"/>
    <w:rsid w:val="00043B79"/>
    <w:rsid w:val="00066264"/>
    <w:rsid w:val="00081684"/>
    <w:rsid w:val="000A376A"/>
    <w:rsid w:val="000B1633"/>
    <w:rsid w:val="000B63FE"/>
    <w:rsid w:val="000C4826"/>
    <w:rsid w:val="000D2BB3"/>
    <w:rsid w:val="000F5817"/>
    <w:rsid w:val="00103BA2"/>
    <w:rsid w:val="00115276"/>
    <w:rsid w:val="0011618C"/>
    <w:rsid w:val="00156619"/>
    <w:rsid w:val="00181D08"/>
    <w:rsid w:val="00195B2A"/>
    <w:rsid w:val="00196B5E"/>
    <w:rsid w:val="001A5B18"/>
    <w:rsid w:val="001D5196"/>
    <w:rsid w:val="00222E1A"/>
    <w:rsid w:val="00291CC3"/>
    <w:rsid w:val="002C5406"/>
    <w:rsid w:val="002E561D"/>
    <w:rsid w:val="002F476C"/>
    <w:rsid w:val="002F512A"/>
    <w:rsid w:val="002F66BD"/>
    <w:rsid w:val="00310A7D"/>
    <w:rsid w:val="0033026F"/>
    <w:rsid w:val="00336659"/>
    <w:rsid w:val="00340A4C"/>
    <w:rsid w:val="00340F1B"/>
    <w:rsid w:val="0034148C"/>
    <w:rsid w:val="00353A0F"/>
    <w:rsid w:val="00373605"/>
    <w:rsid w:val="00386045"/>
    <w:rsid w:val="003A36BC"/>
    <w:rsid w:val="00434E92"/>
    <w:rsid w:val="00441348"/>
    <w:rsid w:val="00444E55"/>
    <w:rsid w:val="00476B4A"/>
    <w:rsid w:val="004A54E0"/>
    <w:rsid w:val="004A5C9C"/>
    <w:rsid w:val="004C6342"/>
    <w:rsid w:val="004D2467"/>
    <w:rsid w:val="004D6501"/>
    <w:rsid w:val="00535360"/>
    <w:rsid w:val="00543516"/>
    <w:rsid w:val="00586CEA"/>
    <w:rsid w:val="00590B5A"/>
    <w:rsid w:val="00593656"/>
    <w:rsid w:val="005A1C65"/>
    <w:rsid w:val="005A2998"/>
    <w:rsid w:val="005B77B6"/>
    <w:rsid w:val="005C007B"/>
    <w:rsid w:val="00635B57"/>
    <w:rsid w:val="006409BF"/>
    <w:rsid w:val="00657945"/>
    <w:rsid w:val="00667EDD"/>
    <w:rsid w:val="006744E4"/>
    <w:rsid w:val="00687357"/>
    <w:rsid w:val="00696801"/>
    <w:rsid w:val="006C6D4B"/>
    <w:rsid w:val="006F4CC0"/>
    <w:rsid w:val="00702745"/>
    <w:rsid w:val="0072106E"/>
    <w:rsid w:val="00736CE9"/>
    <w:rsid w:val="007528D4"/>
    <w:rsid w:val="00754B95"/>
    <w:rsid w:val="007D586D"/>
    <w:rsid w:val="007D5B83"/>
    <w:rsid w:val="007F331A"/>
    <w:rsid w:val="008011EE"/>
    <w:rsid w:val="00801E7C"/>
    <w:rsid w:val="00817495"/>
    <w:rsid w:val="00831E35"/>
    <w:rsid w:val="008676BD"/>
    <w:rsid w:val="00877EA9"/>
    <w:rsid w:val="008875C3"/>
    <w:rsid w:val="008B131B"/>
    <w:rsid w:val="008D538E"/>
    <w:rsid w:val="008D56EE"/>
    <w:rsid w:val="00906E7A"/>
    <w:rsid w:val="00914DE6"/>
    <w:rsid w:val="00927291"/>
    <w:rsid w:val="00951059"/>
    <w:rsid w:val="00970D6B"/>
    <w:rsid w:val="009C090F"/>
    <w:rsid w:val="00A01AF9"/>
    <w:rsid w:val="00A63A78"/>
    <w:rsid w:val="00A7598F"/>
    <w:rsid w:val="00A80D16"/>
    <w:rsid w:val="00A92534"/>
    <w:rsid w:val="00AA74EF"/>
    <w:rsid w:val="00AC00E9"/>
    <w:rsid w:val="00AC1EC7"/>
    <w:rsid w:val="00AD13F7"/>
    <w:rsid w:val="00AD5907"/>
    <w:rsid w:val="00AE3511"/>
    <w:rsid w:val="00B330D6"/>
    <w:rsid w:val="00B652AE"/>
    <w:rsid w:val="00B8192B"/>
    <w:rsid w:val="00BC6277"/>
    <w:rsid w:val="00C012EB"/>
    <w:rsid w:val="00C10AD6"/>
    <w:rsid w:val="00C17074"/>
    <w:rsid w:val="00C2046F"/>
    <w:rsid w:val="00C53299"/>
    <w:rsid w:val="00CB0273"/>
    <w:rsid w:val="00CC25AB"/>
    <w:rsid w:val="00D44AC6"/>
    <w:rsid w:val="00D7354E"/>
    <w:rsid w:val="00D77A8C"/>
    <w:rsid w:val="00D94396"/>
    <w:rsid w:val="00D97933"/>
    <w:rsid w:val="00DA3427"/>
    <w:rsid w:val="00DD6F1C"/>
    <w:rsid w:val="00DE2E5E"/>
    <w:rsid w:val="00DE65EF"/>
    <w:rsid w:val="00DE7C9A"/>
    <w:rsid w:val="00E241BD"/>
    <w:rsid w:val="00E25D48"/>
    <w:rsid w:val="00E6645F"/>
    <w:rsid w:val="00E73B1D"/>
    <w:rsid w:val="00E92162"/>
    <w:rsid w:val="00EA3A3E"/>
    <w:rsid w:val="00EB400D"/>
    <w:rsid w:val="00EB70FB"/>
    <w:rsid w:val="00EE0B99"/>
    <w:rsid w:val="00EE20F2"/>
    <w:rsid w:val="00F00E00"/>
    <w:rsid w:val="00F32FAB"/>
    <w:rsid w:val="00F61965"/>
    <w:rsid w:val="00F846C9"/>
    <w:rsid w:val="00F9178E"/>
    <w:rsid w:val="00FF697F"/>
    <w:rsid w:val="0C0C6C77"/>
    <w:rsid w:val="2E1601D7"/>
    <w:rsid w:val="51404571"/>
    <w:rsid w:val="583809A6"/>
    <w:rsid w:val="6CC627A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sz w:val="28"/>
      <w:vertAlign w:val="subscript"/>
      <w:lang w:val="en-US" w:eastAsia="zh-CN" w:bidi="ar-SA"/>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macro"/>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color w:val="000000"/>
      <w:sz w:val="24"/>
      <w:szCs w:val="24"/>
      <w:vertAlign w:val="subscript"/>
      <w:lang w:val="en-US" w:eastAsia="zh-CN" w:bidi="ar-SA"/>
    </w:rPr>
  </w:style>
  <w:style w:type="paragraph" w:styleId="3">
    <w:name w:val="Normal Indent"/>
    <w:basedOn w:val="1"/>
    <w:qFormat/>
    <w:uiPriority w:val="0"/>
    <w:pPr>
      <w:ind w:firstLine="420"/>
    </w:pPr>
    <w:rPr>
      <w:rFonts w:ascii="Times New Roman" w:hAnsi="Times New Roman"/>
      <w:color w:val="auto"/>
      <w:kern w:val="2"/>
      <w:sz w:val="21"/>
      <w:vertAlign w:val="baseline"/>
    </w:rPr>
  </w:style>
  <w:style w:type="paragraph" w:styleId="4">
    <w:name w:val="Document Map"/>
    <w:basedOn w:val="1"/>
    <w:semiHidden/>
    <w:qFormat/>
    <w:uiPriority w:val="0"/>
    <w:pPr>
      <w:shd w:val="clear" w:color="auto" w:fill="00008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after="100"/>
      <w:jc w:val="left"/>
    </w:pPr>
    <w:rPr>
      <w:rFonts w:hAnsi="Times New Roman"/>
    </w:rPr>
  </w:style>
  <w:style w:type="table" w:styleId="10">
    <w:name w:val="Table Grid"/>
    <w:basedOn w:val="9"/>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11">
    <w:name w:val="Char"/>
    <w:basedOn w:val="1"/>
    <w:uiPriority w:val="0"/>
    <w:rPr>
      <w:rFonts w:ascii="Times New Roman" w:hAnsi="Times New Roman"/>
      <w:color w:val="auto"/>
      <w:kern w:val="2"/>
      <w:sz w:val="21"/>
      <w:szCs w:val="24"/>
      <w:vertAlign w:val="baseline"/>
    </w:rPr>
  </w:style>
  <w:style w:type="paragraph" w:customStyle="1" w:styleId="12">
    <w:name w:val="Char Char1 Char Char Char Char Char Char Char Char Char Char Char Char Char Char Char Char Char Char Char Char Char Char Char Char Char Char Char Char Char Char Char Char Char Char Char Char Char Char"/>
    <w:basedOn w:val="1"/>
    <w:uiPriority w:val="0"/>
    <w:pPr>
      <w:widowControl/>
      <w:adjustRightInd w:val="0"/>
      <w:spacing w:after="160" w:line="240" w:lineRule="exact"/>
    </w:pPr>
    <w:rPr>
      <w:rFonts w:ascii="Verdana" w:hAnsi="Verdana" w:eastAsia="Times New Roman" w:cs="Arial"/>
      <w:color w:val="auto"/>
      <w:sz w:val="22"/>
      <w:vertAlign w:val="baseline"/>
      <w:lang w:eastAsia="en-US"/>
    </w:rPr>
  </w:style>
  <w:style w:type="paragraph" w:customStyle="1" w:styleId="13">
    <w:name w:val="Char Char Char Char Char Char"/>
    <w:basedOn w:val="1"/>
    <w:next w:val="2"/>
    <w:qFormat/>
    <w:uiPriority w:val="0"/>
    <w:rPr>
      <w:rFonts w:ascii="Times New Roman" w:hAnsi="Times New Roman"/>
      <w:color w:val="auto"/>
      <w:kern w:val="2"/>
      <w:szCs w:val="28"/>
      <w:vertAlign w:val="baseline"/>
    </w:rPr>
  </w:style>
  <w:style w:type="paragraph" w:customStyle="1" w:styleId="14">
    <w:name w:val="Char Char Char Char Char Char1"/>
    <w:basedOn w:val="1"/>
    <w:next w:val="2"/>
    <w:qFormat/>
    <w:uiPriority w:val="0"/>
    <w:rPr>
      <w:rFonts w:ascii="Times New Roman" w:hAnsi="Times New Roman"/>
      <w:color w:val="auto"/>
      <w:kern w:val="2"/>
      <w:szCs w:val="28"/>
      <w:vertAlign w:val="baseline"/>
    </w:rPr>
  </w:style>
  <w:style w:type="paragraph" w:customStyle="1" w:styleId="15">
    <w:name w:val="默认段落字体 Para Char Char Char Char"/>
    <w:basedOn w:val="1"/>
    <w:qFormat/>
    <w:uiPriority w:val="0"/>
    <w:rPr>
      <w:rFonts w:ascii="Times New Roman" w:hAnsi="Times New Roman"/>
      <w:color w:val="auto"/>
      <w:kern w:val="2"/>
      <w:sz w:val="24"/>
      <w:szCs w:val="24"/>
      <w:vertAlign w:val="baseline"/>
    </w:rPr>
  </w:style>
  <w:style w:type="paragraph" w:customStyle="1" w:styleId="16">
    <w:name w:val="正文-RED"/>
    <w:link w:val="19"/>
    <w:qFormat/>
    <w:uiPriority w:val="0"/>
    <w:pPr>
      <w:spacing w:line="360" w:lineRule="auto"/>
      <w:ind w:firstLine="420"/>
    </w:pPr>
    <w:rPr>
      <w:rFonts w:ascii="Times New Roman" w:hAnsi="Times New Roman" w:eastAsia="宋体" w:cs="Times New Roman"/>
      <w:kern w:val="2"/>
      <w:sz w:val="28"/>
      <w:szCs w:val="22"/>
      <w:lang w:val="en-US" w:eastAsia="zh-CN" w:bidi="ar-SA"/>
    </w:rPr>
  </w:style>
  <w:style w:type="paragraph" w:customStyle="1" w:styleId="17">
    <w:name w:val="cucd-0"/>
    <w:link w:val="18"/>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18">
    <w:name w:val="cucd-0 Char"/>
    <w:link w:val="17"/>
    <w:qFormat/>
    <w:uiPriority w:val="0"/>
    <w:rPr>
      <w:kern w:val="2"/>
      <w:sz w:val="24"/>
      <w:szCs w:val="24"/>
      <w:lang w:val="en-US" w:eastAsia="zh-CN" w:bidi="ar-SA"/>
    </w:rPr>
  </w:style>
  <w:style w:type="character" w:customStyle="1" w:styleId="19">
    <w:name w:val="正文-RED Char"/>
    <w:link w:val="16"/>
    <w:qFormat/>
    <w:uiPriority w:val="0"/>
    <w:rPr>
      <w:kern w:val="2"/>
      <w:sz w:val="28"/>
      <w:szCs w:val="22"/>
      <w:lang w:val="en-US" w:eastAsia="zh-CN" w:bidi="ar-SA"/>
    </w:rPr>
  </w:style>
  <w:style w:type="paragraph" w:customStyle="1" w:styleId="20">
    <w:name w:val="列表段落1"/>
    <w:basedOn w:val="1"/>
    <w:qFormat/>
    <w:uiPriority w:val="0"/>
    <w:pPr>
      <w:jc w:val="center"/>
    </w:pPr>
  </w:style>
  <w:style w:type="paragraph" w:customStyle="1" w:styleId="21">
    <w:name w:val="样式 首行缩进:  0.85 厘米"/>
    <w:basedOn w:val="1"/>
    <w:qFormat/>
    <w:uiPriority w:val="0"/>
    <w:pPr>
      <w:spacing w:line="400" w:lineRule="exact"/>
      <w:ind w:firstLine="561" w:firstLineChars="200"/>
    </w:pPr>
    <w:rPr>
      <w:rFonts w:ascii="Times New Roman" w:hAnsi="Times New Roman"/>
      <w:bCs/>
      <w:color w:val="auto"/>
      <w:kern w:val="2"/>
      <w:sz w:val="24"/>
      <w:szCs w:val="24"/>
      <w:vertAlign w:val="baseline"/>
    </w:rPr>
  </w:style>
  <w:style w:type="paragraph" w:customStyle="1"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177</Words>
  <Characters>1011</Characters>
  <Lines>8</Lines>
  <Paragraphs>2</Paragraphs>
  <TotalTime>0</TotalTime>
  <ScaleCrop>false</ScaleCrop>
  <LinksUpToDate>false</LinksUpToDate>
  <CharactersWithSpaces>1186</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2017-03-13T16:12:00Z</dcterms:created>
  <dc:creator>微软用户</dc:creator>
  <cp:lastModifiedBy>Administrator</cp:lastModifiedBy>
  <cp:lastPrinted>2008-04-12T07:32:00Z</cp:lastPrinted>
  <dcterms:modified xsi:type="dcterms:W3CDTF">2019-02-21T07:26:20Z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